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8" w:lineRule="atLeast"/>
        <w:jc w:val="center"/>
        <w:rPr>
          <w:rFonts w:ascii="方正小标宋简体" w:hAnsi="Arial" w:eastAsia="方正小标宋简体" w:cs="Arial"/>
          <w:color w:val="000000" w:themeColor="text1"/>
          <w:kern w:val="0"/>
          <w:sz w:val="36"/>
          <w:szCs w:val="36"/>
        </w:rPr>
      </w:pPr>
      <w:r>
        <w:rPr>
          <w:rFonts w:hint="eastAsia" w:ascii="方正小标宋简体" w:hAnsi="Arial" w:eastAsia="方正小标宋简体" w:cs="Arial"/>
          <w:color w:val="000000" w:themeColor="text1"/>
          <w:kern w:val="0"/>
          <w:sz w:val="36"/>
          <w:szCs w:val="36"/>
        </w:rPr>
        <w:t>附件4：本科教育教学审核评估工作实施方案</w:t>
      </w:r>
    </w:p>
    <w:p>
      <w:pPr>
        <w:widowControl/>
        <w:shd w:val="clear" w:color="auto" w:fill="FFFFFF"/>
        <w:spacing w:line="408" w:lineRule="atLeast"/>
        <w:jc w:val="center"/>
        <w:rPr>
          <w:rFonts w:ascii="黑体" w:hAnsi="黑体" w:eastAsia="黑体"/>
          <w:bCs/>
          <w:sz w:val="36"/>
          <w:szCs w:val="36"/>
        </w:rPr>
      </w:pPr>
      <w:r>
        <w:rPr>
          <w:rFonts w:hint="eastAsia" w:ascii="方正小标宋简体" w:hAnsi="Arial" w:eastAsia="方正小标宋简体" w:cs="Arial"/>
          <w:color w:val="000000" w:themeColor="text1"/>
          <w:kern w:val="0"/>
          <w:sz w:val="36"/>
          <w:szCs w:val="36"/>
        </w:rPr>
        <w:t xml:space="preserve">      落实情况自评报告</w:t>
      </w:r>
    </w:p>
    <w:p>
      <w:pPr>
        <w:ind w:firstLine="630" w:firstLineChars="300"/>
        <w:rPr>
          <w:rFonts w:ascii="Times New Roman" w:hAnsi="Times New Roman" w:cs="宋体"/>
          <w:color w:val="000000"/>
          <w:kern w:val="0"/>
          <w:szCs w:val="21"/>
        </w:rPr>
      </w:pPr>
    </w:p>
    <w:p>
      <w:pPr>
        <w:numPr>
          <w:ilvl w:val="0"/>
          <w:numId w:val="1"/>
        </w:numPr>
        <w:spacing w:line="560" w:lineRule="exact"/>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指标现状：</w:t>
      </w:r>
    </w:p>
    <w:p>
      <w:pPr>
        <w:spacing w:line="560" w:lineRule="exact"/>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1.办学方向与本科地位</w:t>
      </w:r>
    </w:p>
    <w:p>
      <w:pPr>
        <w:spacing w:line="560" w:lineRule="exact"/>
        <w:jc w:val="left"/>
        <w:rPr>
          <w:rFonts w:ascii="仿宋_GB2312" w:hAnsi="仿宋_GB2312" w:eastAsia="仿宋_GB2312" w:cs="仿宋_GB2312"/>
          <w:b/>
          <w:bCs/>
          <w:color w:val="000000" w:themeColor="text1"/>
          <w:kern w:val="0"/>
          <w:sz w:val="24"/>
          <w:szCs w:val="24"/>
        </w:rPr>
      </w:pPr>
      <w:r>
        <w:rPr>
          <w:rFonts w:hint="eastAsia" w:ascii="仿宋_GB2312" w:hAnsi="仿宋_GB2312" w:eastAsia="仿宋_GB2312" w:cs="仿宋_GB2312"/>
          <w:b/>
          <w:bCs/>
          <w:color w:val="000000" w:themeColor="text1"/>
          <w:kern w:val="0"/>
          <w:sz w:val="24"/>
          <w:szCs w:val="24"/>
        </w:rPr>
        <w:t>1.2思政教育</w:t>
      </w:r>
    </w:p>
    <w:p>
      <w:pPr>
        <w:pStyle w:val="4"/>
        <w:spacing w:line="400" w:lineRule="exact"/>
        <w:ind w:firstLine="482" w:firstLineChars="200"/>
        <w:rPr>
          <w:rFonts w:ascii="Times New Roman" w:hAnsi="Times New Roman" w:eastAsia="仿宋"/>
          <w:b/>
          <w:bCs/>
          <w:kern w:val="0"/>
          <w:sz w:val="24"/>
        </w:rPr>
      </w:pPr>
      <w:r>
        <w:rPr>
          <w:rFonts w:hint="eastAsia" w:ascii="Times New Roman" w:hAnsi="Times New Roman" w:eastAsia="仿宋"/>
          <w:b/>
          <w:bCs/>
          <w:kern w:val="0"/>
          <w:sz w:val="24"/>
        </w:rPr>
        <w:t>1.2.1思想政治工作体系建设和“三全育人”工作格局建立情况。</w:t>
      </w:r>
    </w:p>
    <w:p>
      <w:pPr>
        <w:pStyle w:val="4"/>
        <w:spacing w:line="400" w:lineRule="exact"/>
        <w:ind w:firstLine="480" w:firstLineChars="200"/>
        <w:rPr>
          <w:rFonts w:ascii="Times New Roman" w:hAnsi="Times New Roman" w:eastAsia="仿宋"/>
          <w:kern w:val="0"/>
          <w:sz w:val="24"/>
        </w:rPr>
      </w:pPr>
      <w:r>
        <w:rPr>
          <w:rFonts w:hint="eastAsia" w:ascii="Times New Roman" w:hAnsi="Times New Roman" w:eastAsia="仿宋"/>
          <w:kern w:val="0"/>
          <w:sz w:val="24"/>
        </w:rPr>
        <w:t>1）坚持党建引领，推动入脑入心</w:t>
      </w:r>
    </w:p>
    <w:p>
      <w:pPr>
        <w:pStyle w:val="4"/>
        <w:spacing w:line="400" w:lineRule="exact"/>
        <w:ind w:firstLine="480" w:firstLineChars="200"/>
        <w:rPr>
          <w:rFonts w:ascii="Times New Roman" w:hAnsi="Times New Roman" w:eastAsia="仿宋"/>
          <w:kern w:val="0"/>
          <w:sz w:val="24"/>
        </w:rPr>
      </w:pPr>
      <w:r>
        <w:rPr>
          <w:rFonts w:hint="eastAsia" w:ascii="Times New Roman" w:hAnsi="Times New Roman" w:eastAsia="仿宋"/>
          <w:kern w:val="0"/>
          <w:sz w:val="24"/>
        </w:rPr>
        <w:t>学院党委坚持以习近平新时代中国特色社会主义思想为指导，把开展好主题教育作为首要政治任务，严格落实党委理论学习中心组学习制度、“三会一课”和主题党日制度，扎实推动学院基层党组织走在前、作表率；坚持以党建为统领，积极探索党建带团建、“党建+教学”“党建+科研”“党建+就业”等新模式，推动党建和业务的深度融合，赋能学院高质量发展。</w:t>
      </w:r>
    </w:p>
    <w:p>
      <w:pPr>
        <w:pStyle w:val="4"/>
        <w:spacing w:line="400" w:lineRule="exact"/>
        <w:ind w:firstLine="480" w:firstLineChars="200"/>
        <w:rPr>
          <w:rFonts w:ascii="Times New Roman" w:hAnsi="Times New Roman" w:eastAsia="仿宋"/>
          <w:kern w:val="0"/>
          <w:sz w:val="24"/>
        </w:rPr>
      </w:pPr>
      <w:r>
        <w:rPr>
          <w:rFonts w:hint="eastAsia" w:ascii="Times New Roman" w:hAnsi="Times New Roman" w:eastAsia="仿宋"/>
          <w:kern w:val="0"/>
          <w:sz w:val="24"/>
        </w:rPr>
        <w:t>2）强化思政建设，筑牢信仰之基</w:t>
      </w:r>
    </w:p>
    <w:p>
      <w:pPr>
        <w:pStyle w:val="4"/>
        <w:spacing w:line="400" w:lineRule="exact"/>
        <w:ind w:firstLine="480" w:firstLineChars="200"/>
        <w:rPr>
          <w:rFonts w:ascii="Times New Roman" w:hAnsi="Times New Roman" w:eastAsia="仿宋"/>
          <w:kern w:val="0"/>
          <w:sz w:val="24"/>
        </w:rPr>
      </w:pPr>
      <w:r>
        <w:rPr>
          <w:rFonts w:hint="eastAsia" w:ascii="Times New Roman" w:hAnsi="Times New Roman" w:eastAsia="仿宋"/>
          <w:kern w:val="0"/>
          <w:sz w:val="24"/>
        </w:rPr>
        <w:t>坚持贯彻中共中央、国务院《关于进一步加强和改进大学生思想政治教育的意见》，落实立德树人根本任务，深度挖掘各类专业课程的思政元素，持续推进课程思政建设；明确思政课教师和辅导员职责分工，搭建沟通互助平台，积极构建政治理论学习、“三风建设”教育、心理健康教育等协同育人机制。</w:t>
      </w:r>
    </w:p>
    <w:p>
      <w:pPr>
        <w:pStyle w:val="4"/>
        <w:spacing w:line="400" w:lineRule="exact"/>
        <w:ind w:firstLine="480" w:firstLineChars="200"/>
        <w:rPr>
          <w:rFonts w:ascii="Times New Roman" w:hAnsi="Times New Roman" w:eastAsia="仿宋"/>
          <w:kern w:val="0"/>
          <w:sz w:val="24"/>
        </w:rPr>
      </w:pPr>
      <w:r>
        <w:rPr>
          <w:rFonts w:hint="eastAsia" w:ascii="Times New Roman" w:hAnsi="Times New Roman" w:eastAsia="仿宋"/>
          <w:kern w:val="0"/>
          <w:sz w:val="24"/>
        </w:rPr>
        <w:t>3）加强网络建设，巩固舆论阵地</w:t>
      </w:r>
    </w:p>
    <w:p>
      <w:pPr>
        <w:pStyle w:val="4"/>
        <w:spacing w:line="400" w:lineRule="exact"/>
        <w:ind w:firstLine="480" w:firstLineChars="200"/>
        <w:rPr>
          <w:rFonts w:ascii="Times New Roman" w:hAnsi="Times New Roman" w:eastAsia="仿宋"/>
          <w:kern w:val="0"/>
          <w:sz w:val="24"/>
        </w:rPr>
      </w:pPr>
      <w:r>
        <w:rPr>
          <w:rFonts w:hint="eastAsia" w:ascii="Times New Roman" w:hAnsi="Times New Roman" w:eastAsia="仿宋"/>
          <w:kern w:val="0"/>
          <w:sz w:val="24"/>
        </w:rPr>
        <w:t>及时组织师生收听收看《榜样》《共产党员》等优秀电视栏目，营造良好学习氛围；党员干部、党支部书记定期开展网络学习培训，提高理论学习水平；坚持党管意识形态，学院网站、微信公众号等官方媒体网站严格执行党委书记审核后上网发布制度，定期开展更新管理维护和安全排查，确保学院意识形态领域安全稳定。</w:t>
      </w:r>
    </w:p>
    <w:p>
      <w:pPr>
        <w:pStyle w:val="4"/>
        <w:spacing w:line="400" w:lineRule="exact"/>
        <w:ind w:firstLine="482" w:firstLineChars="200"/>
        <w:rPr>
          <w:rFonts w:ascii="Times New Roman" w:hAnsi="Times New Roman" w:eastAsia="仿宋"/>
          <w:b/>
          <w:bCs/>
          <w:kern w:val="0"/>
          <w:sz w:val="24"/>
        </w:rPr>
      </w:pPr>
      <w:r>
        <w:rPr>
          <w:rFonts w:hint="eastAsia" w:ascii="Times New Roman" w:hAnsi="Times New Roman" w:eastAsia="仿宋"/>
          <w:b/>
          <w:bCs/>
          <w:kern w:val="0"/>
          <w:sz w:val="24"/>
        </w:rPr>
        <w:t>1.2.2 加强思想政治理论课教师队伍和思政课程建设情况，按要求开设“习近平总书记关于教育的重要论述研究”课程情况</w:t>
      </w:r>
    </w:p>
    <w:p>
      <w:pPr>
        <w:pStyle w:val="4"/>
        <w:spacing w:line="400" w:lineRule="exact"/>
        <w:ind w:firstLine="480" w:firstLineChars="200"/>
        <w:rPr>
          <w:rFonts w:ascii="Times New Roman" w:hAnsi="Times New Roman" w:eastAsia="仿宋"/>
          <w:kern w:val="0"/>
          <w:sz w:val="24"/>
        </w:rPr>
      </w:pPr>
      <w:r>
        <w:rPr>
          <w:rFonts w:hint="eastAsia" w:ascii="Times New Roman" w:hAnsi="Times New Roman" w:eastAsia="仿宋"/>
          <w:kern w:val="0"/>
          <w:sz w:val="24"/>
        </w:rPr>
        <w:t>校级层面</w:t>
      </w:r>
    </w:p>
    <w:p>
      <w:pPr>
        <w:pStyle w:val="4"/>
        <w:spacing w:line="400" w:lineRule="exact"/>
        <w:ind w:firstLine="482" w:firstLineChars="200"/>
        <w:rPr>
          <w:rFonts w:ascii="Times New Roman" w:hAnsi="Times New Roman" w:eastAsia="仿宋"/>
          <w:b/>
          <w:bCs/>
          <w:kern w:val="0"/>
          <w:sz w:val="24"/>
        </w:rPr>
      </w:pPr>
      <w:r>
        <w:rPr>
          <w:rFonts w:hint="eastAsia" w:ascii="Times New Roman" w:hAnsi="Times New Roman" w:eastAsia="仿宋"/>
          <w:b/>
          <w:bCs/>
          <w:kern w:val="0"/>
          <w:sz w:val="24"/>
        </w:rPr>
        <w:t>1.2.4 学校对教师、学生出现思想政治、道德品质等负面问题能否及时发现和妥当处置情况</w:t>
      </w:r>
    </w:p>
    <w:p>
      <w:pPr>
        <w:pStyle w:val="4"/>
        <w:spacing w:line="400" w:lineRule="exact"/>
        <w:ind w:firstLine="480" w:firstLineChars="200"/>
        <w:rPr>
          <w:rFonts w:ascii="Times New Roman" w:hAnsi="Times New Roman" w:eastAsia="仿宋"/>
          <w:kern w:val="0"/>
          <w:sz w:val="24"/>
        </w:rPr>
      </w:pPr>
      <w:r>
        <w:rPr>
          <w:rFonts w:hint="eastAsia" w:ascii="Times New Roman" w:hAnsi="Times New Roman" w:eastAsia="仿宋"/>
          <w:kern w:val="0"/>
          <w:sz w:val="24"/>
        </w:rPr>
        <w:t>校级层面</w:t>
      </w:r>
    </w:p>
    <w:p>
      <w:pPr>
        <w:spacing w:line="560" w:lineRule="exact"/>
        <w:jc w:val="left"/>
        <w:rPr>
          <w:rFonts w:ascii="仿宋_GB2312" w:hAnsi="仿宋_GB2312" w:eastAsia="仿宋_GB2312" w:cs="仿宋_GB2312"/>
          <w:b/>
          <w:bCs/>
          <w:color w:val="000000" w:themeColor="text1"/>
          <w:kern w:val="0"/>
          <w:sz w:val="24"/>
          <w:szCs w:val="24"/>
        </w:rPr>
      </w:pPr>
      <w:r>
        <w:rPr>
          <w:rFonts w:hint="eastAsia" w:ascii="仿宋_GB2312" w:hAnsi="仿宋_GB2312" w:eastAsia="仿宋_GB2312" w:cs="仿宋_GB2312"/>
          <w:b/>
          <w:bCs/>
          <w:color w:val="000000" w:themeColor="text1"/>
          <w:kern w:val="0"/>
          <w:sz w:val="24"/>
          <w:szCs w:val="24"/>
        </w:rPr>
        <w:t>1.3本科地位</w:t>
      </w:r>
    </w:p>
    <w:p>
      <w:pPr>
        <w:pStyle w:val="4"/>
        <w:spacing w:line="400" w:lineRule="exact"/>
        <w:ind w:firstLine="482" w:firstLineChars="200"/>
        <w:rPr>
          <w:rFonts w:ascii="Times New Roman" w:hAnsi="Times New Roman" w:eastAsia="仿宋"/>
          <w:b/>
          <w:bCs/>
          <w:kern w:val="0"/>
          <w:sz w:val="24"/>
        </w:rPr>
      </w:pPr>
      <w:r>
        <w:rPr>
          <w:rFonts w:hint="eastAsia" w:ascii="Times New Roman" w:hAnsi="Times New Roman" w:eastAsia="仿宋"/>
          <w:b/>
          <w:bCs/>
          <w:kern w:val="0"/>
          <w:sz w:val="24"/>
        </w:rPr>
        <w:t>1.3.2 “四个回归”的实现情况，推进学生刻苦读书学习、教师潜心教书育人、学校倾心培养社会主义建设者和接班人等方面的举措与成效</w:t>
      </w:r>
    </w:p>
    <w:p>
      <w:pPr>
        <w:pStyle w:val="4"/>
        <w:spacing w:line="400" w:lineRule="exact"/>
        <w:ind w:firstLine="480" w:firstLineChars="200"/>
        <w:rPr>
          <w:rFonts w:ascii="Times New Roman" w:hAnsi="Times New Roman" w:eastAsia="仿宋"/>
          <w:kern w:val="0"/>
          <w:sz w:val="24"/>
        </w:rPr>
      </w:pPr>
      <w:r>
        <w:rPr>
          <w:rFonts w:hint="eastAsia" w:ascii="Times New Roman" w:hAnsi="Times New Roman" w:eastAsia="仿宋"/>
          <w:kern w:val="0"/>
          <w:sz w:val="24"/>
        </w:rPr>
        <w:t>校级层面</w:t>
      </w:r>
    </w:p>
    <w:p>
      <w:pPr>
        <w:pStyle w:val="4"/>
        <w:spacing w:line="400" w:lineRule="exact"/>
        <w:ind w:firstLine="482" w:firstLineChars="200"/>
        <w:rPr>
          <w:rFonts w:ascii="Times New Roman" w:hAnsi="Times New Roman" w:eastAsia="仿宋"/>
          <w:b/>
          <w:bCs/>
          <w:kern w:val="0"/>
          <w:sz w:val="24"/>
        </w:rPr>
      </w:pPr>
      <w:r>
        <w:rPr>
          <w:rFonts w:hint="eastAsia" w:ascii="Times New Roman" w:hAnsi="Times New Roman" w:eastAsia="仿宋"/>
          <w:b/>
          <w:bCs/>
          <w:kern w:val="0"/>
          <w:sz w:val="24"/>
        </w:rPr>
        <w:t>1.3.3 教学经费、教学资源条件、教师精力投入等优先保障本科教学的机制建设情况。</w:t>
      </w:r>
    </w:p>
    <w:p>
      <w:pPr>
        <w:pStyle w:val="4"/>
        <w:spacing w:line="400" w:lineRule="exact"/>
        <w:ind w:firstLine="480" w:firstLineChars="200"/>
        <w:rPr>
          <w:rFonts w:ascii="Times New Roman" w:hAnsi="Times New Roman" w:eastAsia="仿宋"/>
          <w:kern w:val="0"/>
          <w:sz w:val="24"/>
        </w:rPr>
      </w:pPr>
      <w:r>
        <w:rPr>
          <w:rFonts w:hint="eastAsia" w:ascii="Times New Roman" w:hAnsi="Times New Roman" w:eastAsia="仿宋"/>
          <w:kern w:val="0"/>
          <w:sz w:val="24"/>
        </w:rPr>
        <w:t>校级层面</w:t>
      </w:r>
    </w:p>
    <w:p>
      <w:pPr>
        <w:spacing w:line="560" w:lineRule="exact"/>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2.培养过程</w:t>
      </w:r>
    </w:p>
    <w:p>
      <w:pPr>
        <w:spacing w:line="560" w:lineRule="exact"/>
        <w:jc w:val="left"/>
        <w:rPr>
          <w:rFonts w:ascii="仿宋_GB2312" w:hAnsi="仿宋_GB2312" w:eastAsia="仿宋_GB2312" w:cs="仿宋_GB2312"/>
          <w:b/>
          <w:bCs/>
          <w:color w:val="000000" w:themeColor="text1"/>
          <w:kern w:val="0"/>
          <w:sz w:val="24"/>
          <w:szCs w:val="24"/>
        </w:rPr>
      </w:pPr>
      <w:r>
        <w:rPr>
          <w:rFonts w:hint="eastAsia" w:ascii="仿宋_GB2312" w:hAnsi="仿宋_GB2312" w:eastAsia="仿宋_GB2312" w:cs="仿宋_GB2312"/>
          <w:b/>
          <w:bCs/>
          <w:color w:val="000000" w:themeColor="text1"/>
          <w:kern w:val="0"/>
          <w:sz w:val="24"/>
          <w:szCs w:val="24"/>
        </w:rPr>
        <w:t>2.1培养方案</w:t>
      </w:r>
    </w:p>
    <w:p>
      <w:pPr>
        <w:pStyle w:val="4"/>
        <w:spacing w:line="400" w:lineRule="exact"/>
        <w:ind w:firstLine="482" w:firstLineChars="200"/>
        <w:rPr>
          <w:rFonts w:ascii="Times New Roman" w:hAnsi="Times New Roman" w:eastAsia="仿宋"/>
          <w:b/>
          <w:bCs/>
          <w:color w:val="000000"/>
          <w:kern w:val="0"/>
          <w:sz w:val="24"/>
        </w:rPr>
      </w:pPr>
      <w:r>
        <w:rPr>
          <w:rFonts w:hint="eastAsia" w:ascii="Times New Roman" w:hAnsi="Times New Roman" w:eastAsia="仿宋"/>
          <w:b/>
          <w:bCs/>
          <w:color w:val="000000"/>
          <w:kern w:val="0"/>
          <w:sz w:val="24"/>
        </w:rPr>
        <w:t>2.1.1 培养目标符合学校定位、适应社会经济发展需要、体现学生德智体美劳全面发展情况。</w:t>
      </w:r>
    </w:p>
    <w:p>
      <w:pPr>
        <w:pStyle w:val="4"/>
        <w:spacing w:line="400" w:lineRule="exact"/>
        <w:ind w:firstLine="480" w:firstLineChars="200"/>
        <w:rPr>
          <w:rFonts w:ascii="Times New Roman" w:hAnsi="Times New Roman" w:eastAsia="仿宋"/>
          <w:color w:val="000000"/>
          <w:kern w:val="0"/>
          <w:sz w:val="24"/>
        </w:rPr>
      </w:pPr>
      <w:r>
        <w:rPr>
          <w:rFonts w:hint="eastAsia" w:ascii="Times New Roman" w:hAnsi="Times New Roman" w:eastAsia="仿宋"/>
          <w:color w:val="000000"/>
          <w:kern w:val="0"/>
          <w:sz w:val="24"/>
        </w:rPr>
        <w:t>学院四个专业都符合。</w:t>
      </w:r>
    </w:p>
    <w:p>
      <w:pPr>
        <w:pStyle w:val="4"/>
        <w:spacing w:line="400" w:lineRule="exact"/>
        <w:ind w:firstLine="482" w:firstLineChars="200"/>
        <w:rPr>
          <w:rFonts w:ascii="Times New Roman" w:hAnsi="Times New Roman" w:eastAsia="仿宋"/>
          <w:b/>
          <w:bCs/>
          <w:color w:val="000000"/>
          <w:kern w:val="0"/>
          <w:sz w:val="24"/>
        </w:rPr>
      </w:pPr>
      <w:r>
        <w:rPr>
          <w:rFonts w:hint="eastAsia" w:ascii="Times New Roman" w:hAnsi="Times New Roman" w:eastAsia="仿宋"/>
          <w:b/>
          <w:bCs/>
          <w:color w:val="000000"/>
          <w:kern w:val="0"/>
          <w:sz w:val="24"/>
        </w:rPr>
        <w:t>2.1.2 培养方案符合国家专业类标准、体现产出导向理念情况。</w:t>
      </w:r>
    </w:p>
    <w:p>
      <w:pPr>
        <w:pStyle w:val="4"/>
        <w:spacing w:line="400" w:lineRule="exact"/>
        <w:ind w:firstLine="480" w:firstLineChars="200"/>
        <w:rPr>
          <w:rFonts w:ascii="Times New Roman" w:hAnsi="Times New Roman" w:eastAsia="仿宋"/>
          <w:color w:val="000000"/>
          <w:kern w:val="0"/>
          <w:sz w:val="24"/>
        </w:rPr>
      </w:pPr>
      <w:r>
        <w:rPr>
          <w:rFonts w:hint="eastAsia" w:ascii="Times New Roman" w:hAnsi="Times New Roman" w:eastAsia="仿宋"/>
          <w:color w:val="000000"/>
          <w:kern w:val="0"/>
          <w:sz w:val="24"/>
        </w:rPr>
        <w:t>培养方案符合2018年发布的国家专业标准，体现产出导向。满足“学生毕业必须修满的公共艺术课程学分数≥2学分、劳动教育必修课或必修课程中劳动教育模块学时总数≥32学时”的要求。</w:t>
      </w:r>
    </w:p>
    <w:p>
      <w:pPr>
        <w:pStyle w:val="4"/>
        <w:spacing w:line="400" w:lineRule="exact"/>
        <w:ind w:firstLine="482" w:firstLineChars="200"/>
        <w:rPr>
          <w:rFonts w:ascii="Times New Roman" w:hAnsi="Times New Roman" w:eastAsia="仿宋"/>
          <w:b/>
          <w:bCs/>
          <w:color w:val="000000"/>
          <w:kern w:val="0"/>
          <w:sz w:val="24"/>
        </w:rPr>
      </w:pPr>
      <w:r>
        <w:rPr>
          <w:rFonts w:hint="eastAsia" w:ascii="Times New Roman" w:hAnsi="Times New Roman" w:eastAsia="仿宋"/>
          <w:b/>
          <w:bCs/>
          <w:color w:val="000000"/>
          <w:kern w:val="0"/>
          <w:sz w:val="24"/>
        </w:rPr>
        <w:t>2.1.3 培养方案强化实践教学、突出实验实训内容的基础性和应用性、注重培养学生应用能力情况。</w:t>
      </w:r>
    </w:p>
    <w:p>
      <w:pPr>
        <w:pStyle w:val="4"/>
        <w:spacing w:line="400" w:lineRule="exact"/>
        <w:ind w:firstLine="480" w:firstLineChars="200"/>
        <w:rPr>
          <w:rFonts w:ascii="Times New Roman" w:hAnsi="Times New Roman" w:eastAsia="仿宋"/>
          <w:color w:val="000000"/>
          <w:kern w:val="0"/>
          <w:sz w:val="24"/>
        </w:rPr>
      </w:pPr>
      <w:r>
        <w:rPr>
          <w:rFonts w:hint="eastAsia" w:ascii="Times New Roman" w:hAnsi="Times New Roman" w:eastAsia="仿宋"/>
          <w:color w:val="000000"/>
          <w:kern w:val="0"/>
          <w:sz w:val="24"/>
        </w:rPr>
        <w:t>学院四个专业的实践教学环节都包括行业认知实习、专业综合实习、金工实习、部分课程实习、专业综合实验等专业实践课程和专业技能训练、科研技能训练、思想政治理论课程实践等实践教学环节，学分均达到总学分30%以上。</w:t>
      </w:r>
    </w:p>
    <w:p>
      <w:pPr>
        <w:spacing w:line="560" w:lineRule="exact"/>
        <w:jc w:val="left"/>
        <w:rPr>
          <w:rFonts w:ascii="仿宋_GB2312" w:hAnsi="仿宋_GB2312" w:eastAsia="仿宋_GB2312" w:cs="仿宋_GB2312"/>
          <w:b/>
          <w:bCs/>
          <w:color w:val="000000" w:themeColor="text1"/>
          <w:kern w:val="0"/>
          <w:sz w:val="24"/>
          <w:szCs w:val="24"/>
        </w:rPr>
      </w:pPr>
      <w:r>
        <w:rPr>
          <w:rFonts w:hint="eastAsia" w:ascii="仿宋_GB2312" w:hAnsi="仿宋_GB2312" w:eastAsia="仿宋_GB2312" w:cs="仿宋_GB2312"/>
          <w:b/>
          <w:bCs/>
          <w:color w:val="000000" w:themeColor="text1"/>
          <w:kern w:val="0"/>
          <w:sz w:val="24"/>
          <w:szCs w:val="24"/>
        </w:rPr>
        <w:t>2.2 专业建设</w:t>
      </w:r>
    </w:p>
    <w:p>
      <w:pPr>
        <w:pStyle w:val="4"/>
        <w:spacing w:line="400" w:lineRule="exact"/>
        <w:ind w:firstLine="482" w:firstLineChars="200"/>
        <w:rPr>
          <w:rFonts w:ascii="Times New Roman" w:hAnsi="Times New Roman" w:eastAsia="仿宋"/>
          <w:b/>
          <w:bCs/>
          <w:color w:val="000000"/>
          <w:kern w:val="0"/>
          <w:sz w:val="24"/>
        </w:rPr>
      </w:pPr>
      <w:r>
        <w:rPr>
          <w:rFonts w:hint="eastAsia" w:ascii="Times New Roman" w:hAnsi="Times New Roman" w:eastAsia="仿宋"/>
          <w:b/>
          <w:bCs/>
          <w:color w:val="000000"/>
          <w:kern w:val="0"/>
          <w:sz w:val="24"/>
        </w:rPr>
        <w:t>2.1.1 专业设置、专业建设与国家需要、区域经济社会发展及产业发展对应用型人才需求的契合情况。</w:t>
      </w:r>
    </w:p>
    <w:p>
      <w:pPr>
        <w:pStyle w:val="4"/>
        <w:spacing w:line="400" w:lineRule="exact"/>
        <w:ind w:firstLine="480" w:firstLineChars="200"/>
        <w:rPr>
          <w:rFonts w:ascii="Times New Roman" w:hAnsi="Times New Roman" w:eastAsia="仿宋"/>
          <w:color w:val="000000"/>
          <w:kern w:val="0"/>
          <w:sz w:val="24"/>
        </w:rPr>
      </w:pPr>
      <w:r>
        <w:rPr>
          <w:rFonts w:hint="eastAsia" w:ascii="Times New Roman" w:hAnsi="Times New Roman" w:eastAsia="仿宋"/>
          <w:color w:val="000000"/>
          <w:kern w:val="0"/>
          <w:sz w:val="24"/>
        </w:rPr>
        <w:t>专业设置符合国家需要、区域经济社会发展及产业发展对应用型人才需求。目前四个工科专业均为通过工程教育专业认证。</w:t>
      </w:r>
    </w:p>
    <w:p>
      <w:pPr>
        <w:pStyle w:val="4"/>
        <w:spacing w:line="400" w:lineRule="exact"/>
        <w:ind w:firstLine="482" w:firstLineChars="200"/>
        <w:rPr>
          <w:rFonts w:ascii="Times New Roman" w:hAnsi="Times New Roman" w:eastAsia="仿宋"/>
          <w:b/>
          <w:bCs/>
          <w:color w:val="000000"/>
          <w:kern w:val="0"/>
          <w:sz w:val="24"/>
        </w:rPr>
      </w:pPr>
      <w:r>
        <w:rPr>
          <w:rFonts w:hint="eastAsia" w:ascii="Times New Roman" w:hAnsi="Times New Roman" w:eastAsia="仿宋"/>
          <w:b/>
          <w:bCs/>
          <w:color w:val="000000"/>
          <w:kern w:val="0"/>
          <w:sz w:val="24"/>
        </w:rPr>
        <w:t>2.2.2 围绕产业链、创新链建立自主性、灵活性与规范性、稳定性相统一的专业设置管理体系情况。</w:t>
      </w:r>
    </w:p>
    <w:p>
      <w:pPr>
        <w:pStyle w:val="4"/>
        <w:spacing w:line="400" w:lineRule="exact"/>
        <w:ind w:firstLine="480" w:firstLineChars="200"/>
        <w:rPr>
          <w:rFonts w:ascii="Times New Roman" w:hAnsi="Times New Roman" w:eastAsia="仿宋"/>
          <w:color w:val="000000"/>
          <w:kern w:val="0"/>
          <w:sz w:val="24"/>
        </w:rPr>
      </w:pPr>
      <w:r>
        <w:rPr>
          <w:rFonts w:hint="eastAsia" w:ascii="Times New Roman" w:hAnsi="Times New Roman" w:eastAsia="仿宋"/>
          <w:color w:val="000000"/>
          <w:kern w:val="0"/>
          <w:sz w:val="24"/>
        </w:rPr>
        <w:t>学院不涉及。</w:t>
      </w:r>
    </w:p>
    <w:p>
      <w:pPr>
        <w:pStyle w:val="4"/>
        <w:spacing w:line="400" w:lineRule="exact"/>
        <w:ind w:firstLine="482" w:firstLineChars="200"/>
        <w:rPr>
          <w:rFonts w:ascii="Times New Roman" w:hAnsi="Times New Roman" w:eastAsia="仿宋"/>
          <w:b/>
          <w:bCs/>
          <w:color w:val="000000"/>
          <w:kern w:val="0"/>
          <w:sz w:val="24"/>
        </w:rPr>
      </w:pPr>
      <w:r>
        <w:rPr>
          <w:rFonts w:hint="eastAsia" w:ascii="Times New Roman" w:hAnsi="Times New Roman" w:eastAsia="仿宋"/>
          <w:b/>
          <w:bCs/>
          <w:color w:val="000000"/>
          <w:kern w:val="0"/>
          <w:sz w:val="24"/>
        </w:rPr>
        <w:t>2.2.3 学校通过主辅修、微专业和双学士学位培养等举措促进复合型人才培养情况。</w:t>
      </w:r>
    </w:p>
    <w:p>
      <w:pPr>
        <w:pStyle w:val="4"/>
        <w:spacing w:line="400" w:lineRule="exact"/>
        <w:ind w:firstLine="480" w:firstLineChars="200"/>
        <w:rPr>
          <w:rFonts w:ascii="Times New Roman" w:hAnsi="Times New Roman" w:eastAsia="仿宋"/>
          <w:color w:val="000000"/>
          <w:kern w:val="0"/>
          <w:sz w:val="24"/>
        </w:rPr>
      </w:pPr>
      <w:r>
        <w:rPr>
          <w:rFonts w:hint="eastAsia" w:ascii="Times New Roman" w:hAnsi="Times New Roman" w:eastAsia="仿宋"/>
          <w:color w:val="000000"/>
          <w:kern w:val="0"/>
          <w:sz w:val="24"/>
        </w:rPr>
        <w:t>目前学院未设置通过辅修、微专业和双学士学位培养复合型人才的举措。</w:t>
      </w:r>
    </w:p>
    <w:p>
      <w:pPr>
        <w:spacing w:line="560" w:lineRule="exact"/>
        <w:jc w:val="left"/>
        <w:rPr>
          <w:rFonts w:ascii="仿宋_GB2312" w:hAnsi="仿宋_GB2312" w:eastAsia="仿宋_GB2312" w:cs="仿宋_GB2312"/>
          <w:b/>
          <w:bCs/>
          <w:color w:val="000000" w:themeColor="text1"/>
          <w:kern w:val="0"/>
          <w:sz w:val="24"/>
          <w:szCs w:val="24"/>
        </w:rPr>
      </w:pPr>
      <w:r>
        <w:rPr>
          <w:rFonts w:hint="eastAsia" w:ascii="仿宋_GB2312" w:hAnsi="仿宋_GB2312" w:eastAsia="仿宋_GB2312" w:cs="仿宋_GB2312"/>
          <w:b/>
          <w:bCs/>
          <w:color w:val="000000" w:themeColor="text1"/>
          <w:kern w:val="0"/>
          <w:sz w:val="24"/>
          <w:szCs w:val="24"/>
        </w:rPr>
        <w:t>2.3 实践教学</w:t>
      </w:r>
    </w:p>
    <w:p>
      <w:pPr>
        <w:pStyle w:val="4"/>
        <w:spacing w:line="400" w:lineRule="exact"/>
        <w:ind w:firstLine="482" w:firstLineChars="200"/>
        <w:rPr>
          <w:rFonts w:ascii="Times New Roman" w:hAnsi="Times New Roman" w:eastAsia="仿宋"/>
          <w:b/>
          <w:bCs/>
          <w:color w:val="000000"/>
          <w:kern w:val="0"/>
          <w:sz w:val="24"/>
        </w:rPr>
      </w:pPr>
      <w:r>
        <w:rPr>
          <w:rFonts w:hint="eastAsia" w:ascii="Times New Roman" w:hAnsi="Times New Roman" w:eastAsia="仿宋"/>
          <w:b/>
          <w:bCs/>
          <w:color w:val="000000"/>
          <w:kern w:val="0"/>
          <w:sz w:val="24"/>
        </w:rPr>
        <w:t>B2.3.1 强化实践育人、构建实践教学体系、推动实践教学改革情况。</w:t>
      </w:r>
    </w:p>
    <w:p>
      <w:pPr>
        <w:pStyle w:val="4"/>
        <w:spacing w:line="400" w:lineRule="exact"/>
        <w:ind w:firstLine="480" w:firstLineChars="200"/>
        <w:rPr>
          <w:rFonts w:ascii="Times New Roman" w:hAnsi="Times New Roman" w:eastAsia="仿宋"/>
          <w:color w:val="000000"/>
          <w:kern w:val="0"/>
          <w:sz w:val="24"/>
        </w:rPr>
      </w:pPr>
      <w:r>
        <w:rPr>
          <w:rFonts w:hint="eastAsia" w:ascii="Times New Roman" w:hAnsi="Times New Roman" w:eastAsia="仿宋"/>
          <w:color w:val="000000"/>
          <w:kern w:val="0"/>
          <w:sz w:val="24"/>
        </w:rPr>
        <w:t>实践教学学分占总学分比例均达到30%以上。有省级实验教学示范中心——食品科学与工程实验教学中心。</w:t>
      </w:r>
    </w:p>
    <w:p>
      <w:pPr>
        <w:pStyle w:val="4"/>
        <w:spacing w:line="400" w:lineRule="exact"/>
        <w:ind w:firstLine="482" w:firstLineChars="200"/>
        <w:rPr>
          <w:rFonts w:ascii="Times New Roman" w:hAnsi="Times New Roman" w:eastAsia="仿宋"/>
          <w:b/>
          <w:bCs/>
          <w:color w:val="000000"/>
          <w:kern w:val="0"/>
          <w:sz w:val="24"/>
        </w:rPr>
      </w:pPr>
      <w:r>
        <w:rPr>
          <w:rFonts w:hint="eastAsia" w:ascii="Times New Roman" w:hAnsi="Times New Roman" w:eastAsia="仿宋"/>
          <w:b/>
          <w:bCs/>
          <w:color w:val="000000"/>
          <w:kern w:val="0"/>
          <w:sz w:val="24"/>
        </w:rPr>
        <w:t>2.3.2 学校与企业、行业单位共建实习实训基地情况。</w:t>
      </w:r>
    </w:p>
    <w:p>
      <w:pPr>
        <w:pStyle w:val="4"/>
        <w:spacing w:line="400" w:lineRule="exact"/>
        <w:ind w:firstLine="480" w:firstLineChars="200"/>
        <w:rPr>
          <w:rFonts w:ascii="Times New Roman" w:hAnsi="Times New Roman" w:eastAsia="仿宋"/>
          <w:color w:val="000000"/>
          <w:kern w:val="0"/>
          <w:sz w:val="24"/>
        </w:rPr>
      </w:pPr>
      <w:r>
        <w:rPr>
          <w:rFonts w:hint="eastAsia" w:ascii="Times New Roman" w:hAnsi="Times New Roman" w:eastAsia="仿宋"/>
          <w:color w:val="000000"/>
          <w:kern w:val="0"/>
          <w:sz w:val="24"/>
        </w:rPr>
        <w:t>学院</w:t>
      </w:r>
      <w:r>
        <w:rPr>
          <w:rFonts w:ascii="Times New Roman" w:hAnsi="Times New Roman" w:eastAsia="仿宋"/>
          <w:color w:val="000000"/>
          <w:kern w:val="0"/>
          <w:sz w:val="24"/>
        </w:rPr>
        <w:t>有</w:t>
      </w:r>
      <w:r>
        <w:rPr>
          <w:rFonts w:hint="eastAsia" w:ascii="Times New Roman" w:hAnsi="Times New Roman" w:eastAsia="仿宋"/>
          <w:color w:val="000000"/>
          <w:kern w:val="0"/>
          <w:sz w:val="24"/>
        </w:rPr>
        <w:t>校外</w:t>
      </w:r>
      <w:r>
        <w:rPr>
          <w:rFonts w:ascii="Times New Roman" w:hAnsi="Times New Roman" w:eastAsia="仿宋"/>
          <w:color w:val="000000"/>
          <w:kern w:val="0"/>
          <w:sz w:val="24"/>
        </w:rPr>
        <w:t>实践教学基地</w:t>
      </w:r>
      <w:r>
        <w:rPr>
          <w:rFonts w:hint="eastAsia" w:ascii="Times New Roman" w:hAnsi="Times New Roman" w:eastAsia="仿宋"/>
          <w:color w:val="000000"/>
          <w:kern w:val="0"/>
          <w:sz w:val="24"/>
        </w:rPr>
        <w:t>40余</w:t>
      </w:r>
      <w:r>
        <w:rPr>
          <w:rFonts w:ascii="Times New Roman" w:hAnsi="Times New Roman" w:eastAsia="仿宋"/>
          <w:color w:val="000000"/>
          <w:kern w:val="0"/>
          <w:sz w:val="24"/>
        </w:rPr>
        <w:t>家</w:t>
      </w:r>
      <w:r>
        <w:rPr>
          <w:rFonts w:hint="eastAsia" w:ascii="Times New Roman" w:hAnsi="Times New Roman" w:eastAsia="仿宋"/>
          <w:color w:val="000000"/>
          <w:kern w:val="0"/>
          <w:sz w:val="24"/>
        </w:rPr>
        <w:t>，与行业头部企业秦皇岛正大有限公司、中粮华夏长城酿酒有限公司、贵州茅台酒厂集团昌黎葡萄酒业有限公司、朗格斯酒庄有限公司等有长期合作。2020年以来，新增</w:t>
      </w:r>
      <w:r>
        <w:rPr>
          <w:rFonts w:ascii="Times New Roman" w:hAnsi="Times New Roman" w:eastAsia="仿宋"/>
          <w:color w:val="000000"/>
          <w:kern w:val="0"/>
          <w:sz w:val="24"/>
        </w:rPr>
        <w:t>秦皇岛金海粮油工业有限公司</w:t>
      </w:r>
      <w:r>
        <w:rPr>
          <w:rFonts w:hint="eastAsia" w:ascii="Times New Roman" w:hAnsi="Times New Roman" w:eastAsia="仿宋"/>
          <w:color w:val="000000"/>
          <w:kern w:val="0"/>
          <w:sz w:val="24"/>
        </w:rPr>
        <w:t>、河北福成五丰食品有限公司、今麦郎饮品股份有限公司、北京天葡庄园农业科技发展有限公司、秦皇岛海洋食品有限公司、廊坊顶津食品有限公司等实践教学基</w:t>
      </w:r>
      <w:r>
        <w:rPr>
          <w:rFonts w:ascii="Times New Roman" w:hAnsi="Times New Roman" w:eastAsia="仿宋"/>
          <w:color w:val="000000"/>
          <w:kern w:val="0"/>
          <w:sz w:val="24"/>
        </w:rPr>
        <w:t>。2021年与企业共同申报获批教育部葡萄酒现代产业学院，与朗格斯</w:t>
      </w:r>
      <w:r>
        <w:rPr>
          <w:rFonts w:hint="eastAsia" w:ascii="Times New Roman" w:hAnsi="Times New Roman" w:eastAsia="仿宋"/>
          <w:color w:val="000000"/>
          <w:kern w:val="0"/>
          <w:sz w:val="24"/>
        </w:rPr>
        <w:t>酒庄</w:t>
      </w:r>
      <w:r>
        <w:rPr>
          <w:rFonts w:ascii="Times New Roman" w:hAnsi="Times New Roman" w:eastAsia="仿宋"/>
          <w:color w:val="000000"/>
          <w:kern w:val="0"/>
          <w:sz w:val="24"/>
        </w:rPr>
        <w:t>共同申报获批工信部校企协同就业创业创新示范实践基地</w:t>
      </w:r>
      <w:r>
        <w:rPr>
          <w:rFonts w:hint="eastAsia" w:ascii="Times New Roman" w:hAnsi="Times New Roman" w:eastAsia="仿宋"/>
          <w:color w:val="000000"/>
          <w:kern w:val="0"/>
          <w:sz w:val="24"/>
        </w:rPr>
        <w:t>。</w:t>
      </w:r>
    </w:p>
    <w:p>
      <w:pPr>
        <w:pStyle w:val="4"/>
        <w:spacing w:line="400" w:lineRule="exact"/>
        <w:ind w:firstLine="482" w:firstLineChars="200"/>
        <w:rPr>
          <w:rFonts w:ascii="Times New Roman" w:hAnsi="Times New Roman" w:eastAsia="仿宋"/>
          <w:b/>
          <w:bCs/>
          <w:color w:val="000000"/>
          <w:kern w:val="0"/>
          <w:sz w:val="24"/>
        </w:rPr>
      </w:pPr>
      <w:r>
        <w:rPr>
          <w:rFonts w:ascii="Times New Roman" w:hAnsi="Times New Roman" w:eastAsia="仿宋"/>
          <w:b/>
          <w:bCs/>
          <w:color w:val="000000"/>
          <w:kern w:val="0"/>
          <w:sz w:val="24"/>
        </w:rPr>
        <w:t>2.3.3</w:t>
      </w:r>
      <w:r>
        <w:rPr>
          <w:rFonts w:hint="eastAsia" w:ascii="Times New Roman" w:hAnsi="Times New Roman" w:eastAsia="仿宋"/>
          <w:b/>
          <w:bCs/>
          <w:color w:val="000000"/>
          <w:kern w:val="0"/>
          <w:sz w:val="24"/>
        </w:rPr>
        <w:t xml:space="preserve"> 毕业论文（设计）选题来自行业企业一线需要、实行校企“双导师”制情况及完成质量。</w:t>
      </w:r>
    </w:p>
    <w:p>
      <w:pPr>
        <w:spacing w:line="560" w:lineRule="exact"/>
        <w:ind w:firstLine="480" w:firstLineChars="200"/>
        <w:jc w:val="left"/>
        <w:rPr>
          <w:rFonts w:ascii="Times New Roman" w:hAnsi="Times New Roman" w:eastAsia="仿宋"/>
          <w:color w:val="000000"/>
          <w:kern w:val="0"/>
          <w:sz w:val="24"/>
        </w:rPr>
      </w:pPr>
      <w:r>
        <w:rPr>
          <w:rFonts w:hint="eastAsia" w:ascii="Times New Roman" w:hAnsi="Times New Roman" w:eastAsia="仿宋"/>
          <w:color w:val="000000"/>
          <w:kern w:val="0"/>
          <w:sz w:val="24"/>
        </w:rPr>
        <w:t>学院允许学生经申请在企业完成毕业（设计），有实行校企“双导师”制相关制度。选题来源于行业企业一线需求，真题真做。根据校和院建有毕业论文质量监督和管理文件和评价机制。按期开展毕业开题、中期检查、论文评阅、预答辩、答辩和二辩等环节，保障论文质量。以实验、实习、工程实践和社会调查等实践性工作为基础的毕业论文（设计）比例达50%以上。详见毕业论文选题汇总表。</w:t>
      </w:r>
    </w:p>
    <w:p>
      <w:pPr>
        <w:spacing w:line="560" w:lineRule="exact"/>
        <w:jc w:val="left"/>
        <w:rPr>
          <w:rFonts w:ascii="仿宋_GB2312" w:hAnsi="仿宋_GB2312" w:eastAsia="仿宋_GB2312" w:cs="仿宋_GB2312"/>
          <w:b/>
          <w:bCs/>
          <w:color w:val="000000" w:themeColor="text1"/>
          <w:kern w:val="0"/>
          <w:sz w:val="24"/>
          <w:szCs w:val="24"/>
        </w:rPr>
      </w:pPr>
      <w:r>
        <w:rPr>
          <w:rFonts w:hint="eastAsia" w:ascii="仿宋_GB2312" w:hAnsi="仿宋_GB2312" w:eastAsia="仿宋_GB2312" w:cs="仿宋_GB2312"/>
          <w:b/>
          <w:bCs/>
          <w:color w:val="000000" w:themeColor="text1"/>
          <w:kern w:val="0"/>
          <w:sz w:val="24"/>
          <w:szCs w:val="24"/>
        </w:rPr>
        <w:t>2.4课堂教学</w:t>
      </w:r>
    </w:p>
    <w:p>
      <w:pPr>
        <w:pStyle w:val="4"/>
        <w:spacing w:line="400" w:lineRule="exact"/>
        <w:ind w:firstLine="482" w:firstLineChars="200"/>
        <w:rPr>
          <w:rFonts w:ascii="Times New Roman" w:hAnsi="Times New Roman" w:eastAsia="仿宋"/>
          <w:b/>
          <w:bCs/>
          <w:color w:val="000000"/>
          <w:kern w:val="0"/>
          <w:sz w:val="24"/>
        </w:rPr>
      </w:pPr>
      <w:r>
        <w:rPr>
          <w:rFonts w:ascii="Times New Roman" w:hAnsi="Times New Roman" w:eastAsia="仿宋"/>
          <w:b/>
          <w:bCs/>
          <w:color w:val="000000"/>
          <w:kern w:val="0"/>
          <w:sz w:val="24"/>
        </w:rPr>
        <w:t xml:space="preserve">2.4.1 </w:t>
      </w:r>
      <w:r>
        <w:rPr>
          <w:rFonts w:hint="eastAsia" w:ascii="Times New Roman" w:hAnsi="Times New Roman" w:eastAsia="仿宋"/>
          <w:b/>
          <w:bCs/>
          <w:color w:val="000000"/>
          <w:kern w:val="0"/>
          <w:sz w:val="24"/>
        </w:rPr>
        <w:t>实施“以学为中心、以教为主导”的课堂教学，开展以学生学习成果为导向的教学评价情况。</w:t>
      </w:r>
    </w:p>
    <w:p>
      <w:pPr>
        <w:spacing w:line="560" w:lineRule="exact"/>
        <w:ind w:firstLine="480" w:firstLineChars="200"/>
        <w:jc w:val="left"/>
        <w:rPr>
          <w:rFonts w:ascii="Times New Roman" w:hAnsi="Times New Roman" w:eastAsia="仿宋"/>
          <w:sz w:val="24"/>
        </w:rPr>
      </w:pPr>
      <w:r>
        <w:rPr>
          <w:rFonts w:hint="eastAsia" w:ascii="Times New Roman" w:hAnsi="Times New Roman" w:eastAsia="仿宋"/>
          <w:color w:val="000000"/>
          <w:kern w:val="0"/>
          <w:sz w:val="24"/>
        </w:rPr>
        <w:t>课程教学注重过程管理，</w:t>
      </w:r>
      <w:r>
        <w:rPr>
          <w:rFonts w:ascii="Times New Roman" w:hAnsi="Times New Roman" w:eastAsia="仿宋"/>
          <w:color w:val="000000"/>
          <w:kern w:val="0"/>
          <w:sz w:val="24"/>
        </w:rPr>
        <w:t>实施“以学为中心、以教为主导”的课堂教学，</w:t>
      </w:r>
      <w:r>
        <w:rPr>
          <w:rFonts w:hint="eastAsia" w:ascii="Times New Roman" w:hAnsi="Times New Roman" w:eastAsia="仿宋"/>
          <w:color w:val="000000"/>
          <w:kern w:val="0"/>
          <w:sz w:val="24"/>
        </w:rPr>
        <w:t>多数课程</w:t>
      </w:r>
      <w:r>
        <w:rPr>
          <w:rFonts w:ascii="Times New Roman" w:hAnsi="Times New Roman" w:eastAsia="仿宋"/>
          <w:color w:val="000000"/>
          <w:kern w:val="0"/>
          <w:sz w:val="24"/>
        </w:rPr>
        <w:t>开展以学生学习成果为导向的教学评价</w:t>
      </w:r>
      <w:r>
        <w:rPr>
          <w:rFonts w:hint="eastAsia" w:ascii="Times New Roman" w:hAnsi="Times New Roman" w:eastAsia="仿宋"/>
          <w:color w:val="000000"/>
          <w:kern w:val="0"/>
          <w:sz w:val="24"/>
        </w:rPr>
        <w:t>机制。</w:t>
      </w:r>
      <w:r>
        <w:rPr>
          <w:rFonts w:ascii="Times New Roman" w:hAnsi="Times New Roman" w:eastAsia="仿宋"/>
          <w:color w:val="000000"/>
          <w:kern w:val="0"/>
          <w:sz w:val="24"/>
        </w:rPr>
        <w:t>建立了“评学”质量监测、反馈、分析和改进的闭环质量监</w:t>
      </w:r>
      <w:r>
        <w:rPr>
          <w:rFonts w:ascii="Times New Roman" w:hAnsi="Times New Roman" w:eastAsia="仿宋"/>
          <w:sz w:val="24"/>
        </w:rPr>
        <w:t>控机制。建有完善的自我评价、领导评价、督导评价、同行评价和学生评价等多方评价机制。</w:t>
      </w:r>
    </w:p>
    <w:p>
      <w:pPr>
        <w:pStyle w:val="4"/>
        <w:spacing w:line="400" w:lineRule="exact"/>
        <w:ind w:firstLine="482" w:firstLineChars="200"/>
        <w:rPr>
          <w:rFonts w:ascii="Times New Roman" w:hAnsi="Times New Roman" w:eastAsia="仿宋"/>
          <w:b/>
          <w:bCs/>
          <w:color w:val="000000"/>
          <w:kern w:val="0"/>
          <w:sz w:val="24"/>
        </w:rPr>
      </w:pPr>
      <w:r>
        <w:rPr>
          <w:rFonts w:ascii="Times New Roman" w:hAnsi="Times New Roman" w:eastAsia="仿宋"/>
          <w:b/>
          <w:bCs/>
          <w:color w:val="000000"/>
          <w:kern w:val="0"/>
          <w:sz w:val="24"/>
        </w:rPr>
        <w:t>2.4.2 推进信息技术与教学过程融合、加强信息化教学环境与资源建设情况</w:t>
      </w:r>
      <w:r>
        <w:rPr>
          <w:rFonts w:hint="eastAsia" w:ascii="Times New Roman" w:hAnsi="Times New Roman" w:eastAsia="仿宋"/>
          <w:b/>
          <w:bCs/>
          <w:color w:val="000000"/>
          <w:kern w:val="0"/>
          <w:sz w:val="24"/>
        </w:rPr>
        <w:t>。</w:t>
      </w:r>
    </w:p>
    <w:p>
      <w:pPr>
        <w:pStyle w:val="4"/>
        <w:spacing w:line="380" w:lineRule="exact"/>
        <w:ind w:firstLine="480" w:firstLineChars="200"/>
        <w:jc w:val="left"/>
        <w:rPr>
          <w:rFonts w:ascii="Times New Roman" w:hAnsi="Times New Roman" w:eastAsia="仿宋"/>
          <w:sz w:val="24"/>
        </w:rPr>
      </w:pPr>
      <w:r>
        <w:rPr>
          <w:rFonts w:hint="eastAsia" w:ascii="Times New Roman" w:hAnsi="Times New Roman" w:eastAsia="仿宋"/>
          <w:sz w:val="24"/>
        </w:rPr>
        <w:t>目前专业理论课教学过程多采用雨课堂、学习通等网络平台实施信息化教学，并试行推动课程考试通过线上平台进行无纸化考试。</w:t>
      </w:r>
    </w:p>
    <w:p>
      <w:pPr>
        <w:pStyle w:val="4"/>
        <w:spacing w:line="400" w:lineRule="exact"/>
        <w:ind w:firstLine="482" w:firstLineChars="200"/>
        <w:rPr>
          <w:rFonts w:ascii="Times New Roman" w:hAnsi="Times New Roman" w:eastAsia="仿宋"/>
          <w:b/>
          <w:bCs/>
          <w:color w:val="000000"/>
          <w:kern w:val="0"/>
          <w:sz w:val="24"/>
        </w:rPr>
      </w:pPr>
      <w:r>
        <w:rPr>
          <w:rFonts w:hint="eastAsia" w:ascii="Times New Roman" w:hAnsi="Times New Roman" w:eastAsia="仿宋"/>
          <w:b/>
          <w:bCs/>
          <w:color w:val="000000"/>
          <w:kern w:val="0"/>
          <w:sz w:val="24"/>
        </w:rPr>
        <w:t>2.4.3 建立健全教材管理机构和工作制度情况，依照教材审核选用标准和程序选用教材情况；推进马工程重点教材统一使用情况；对教材选用工作出现负面问题的处理情况。</w:t>
      </w:r>
    </w:p>
    <w:p>
      <w:pPr>
        <w:pStyle w:val="4"/>
        <w:spacing w:line="380" w:lineRule="exact"/>
        <w:ind w:firstLine="480" w:firstLineChars="200"/>
        <w:jc w:val="left"/>
        <w:rPr>
          <w:rFonts w:ascii="Times New Roman" w:hAnsi="Times New Roman" w:eastAsia="仿宋"/>
          <w:sz w:val="24"/>
        </w:rPr>
      </w:pPr>
      <w:r>
        <w:rPr>
          <w:rFonts w:hint="eastAsia" w:ascii="Times New Roman" w:hAnsi="Times New Roman" w:eastAsia="仿宋"/>
          <w:sz w:val="24"/>
        </w:rPr>
        <w:t>各专业每学期依照教材审核选用标准和程序选用教材，目前专业课不涉及使用马工程重点教材的情况。</w:t>
      </w:r>
    </w:p>
    <w:p>
      <w:pPr>
        <w:pStyle w:val="4"/>
        <w:spacing w:line="400" w:lineRule="exact"/>
        <w:rPr>
          <w:rFonts w:ascii="Times New Roman" w:hAnsi="Times New Roman" w:eastAsia="仿宋"/>
          <w:b/>
          <w:bCs/>
          <w:color w:val="000000"/>
          <w:kern w:val="0"/>
          <w:sz w:val="24"/>
        </w:rPr>
      </w:pPr>
      <w:r>
        <w:rPr>
          <w:rFonts w:hint="eastAsia" w:ascii="Times New Roman" w:hAnsi="Times New Roman" w:eastAsia="仿宋"/>
          <w:b/>
          <w:bCs/>
          <w:color w:val="000000"/>
          <w:kern w:val="0"/>
          <w:sz w:val="24"/>
        </w:rPr>
        <w:t>K2.5卓越培养</w:t>
      </w:r>
    </w:p>
    <w:p>
      <w:pPr>
        <w:pStyle w:val="4"/>
        <w:spacing w:line="400" w:lineRule="exact"/>
        <w:ind w:firstLine="482" w:firstLineChars="200"/>
        <w:rPr>
          <w:rFonts w:ascii="Times New Roman" w:hAnsi="Times New Roman" w:eastAsia="仿宋"/>
          <w:b/>
          <w:bCs/>
          <w:color w:val="000000"/>
          <w:kern w:val="0"/>
          <w:sz w:val="24"/>
        </w:rPr>
      </w:pPr>
      <w:r>
        <w:rPr>
          <w:rFonts w:hint="eastAsia" w:ascii="Times New Roman" w:hAnsi="Times New Roman" w:eastAsia="仿宋"/>
          <w:b/>
          <w:bCs/>
          <w:color w:val="000000"/>
          <w:kern w:val="0"/>
          <w:sz w:val="24"/>
        </w:rPr>
        <w:t>K 2.5.1 产教融合卓越人才培养模式改革及其实践效果</w:t>
      </w:r>
    </w:p>
    <w:p>
      <w:pPr>
        <w:pStyle w:val="4"/>
        <w:spacing w:line="380" w:lineRule="exact"/>
        <w:ind w:firstLine="480" w:firstLineChars="200"/>
        <w:jc w:val="left"/>
        <w:rPr>
          <w:rFonts w:ascii="Times New Roman" w:hAnsi="Times New Roman" w:eastAsia="仿宋"/>
          <w:sz w:val="24"/>
        </w:rPr>
      </w:pPr>
      <w:r>
        <w:rPr>
          <w:rFonts w:hint="eastAsia" w:ascii="Times New Roman" w:hAnsi="Times New Roman" w:eastAsia="仿宋"/>
          <w:sz w:val="24"/>
        </w:rPr>
        <w:t>以酿酒工程</w:t>
      </w:r>
      <w:r>
        <w:rPr>
          <w:rFonts w:ascii="Times New Roman" w:hAnsi="Times New Roman" w:eastAsia="仿宋"/>
          <w:sz w:val="24"/>
        </w:rPr>
        <w:t>专业</w:t>
      </w:r>
      <w:r>
        <w:rPr>
          <w:rFonts w:hint="eastAsia" w:ascii="Times New Roman" w:hAnsi="Times New Roman" w:eastAsia="仿宋"/>
          <w:sz w:val="24"/>
        </w:rPr>
        <w:t>和食品科学与工程专业为试点，</w:t>
      </w:r>
      <w:r>
        <w:rPr>
          <w:rFonts w:ascii="Times New Roman" w:hAnsi="Times New Roman" w:eastAsia="仿宋"/>
          <w:sz w:val="24"/>
        </w:rPr>
        <w:t>从产业出发，使课程内容与行业标准对接、教学过程与生产过程对接、人才培养与产业需求融合</w:t>
      </w:r>
      <w:r>
        <w:rPr>
          <w:rFonts w:hint="eastAsia" w:ascii="Times New Roman" w:hAnsi="Times New Roman" w:eastAsia="仿宋"/>
          <w:sz w:val="24"/>
        </w:rPr>
        <w:t>。</w:t>
      </w:r>
      <w:r>
        <w:rPr>
          <w:rFonts w:ascii="Times New Roman" w:hAnsi="Times New Roman" w:eastAsia="仿宋"/>
          <w:sz w:val="24"/>
        </w:rPr>
        <w:t>在实践、实训课程内容方面，坚持以产教融合为引领，构建“校中厂、厂中校”形式的实训教学基地，深入推进“理实一体化”。把课堂设在企业生产车间和校实训中心，在情境教学氛围下，传授理论和技能，取得良好成效，逐渐形成了认知实习、现场教学、校内实训、车间课堂、顶岗实习等实践教学模式，实现了产教深度融合。校内建有</w:t>
      </w:r>
      <w:r>
        <w:rPr>
          <w:rFonts w:hint="eastAsia" w:ascii="Times New Roman" w:hAnsi="Times New Roman" w:eastAsia="仿宋"/>
          <w:sz w:val="24"/>
        </w:rPr>
        <w:t>1</w:t>
      </w:r>
      <w:r>
        <w:rPr>
          <w:rFonts w:ascii="Times New Roman" w:hAnsi="Times New Roman" w:eastAsia="仿宋"/>
          <w:sz w:val="24"/>
        </w:rPr>
        <w:t>个实验</w:t>
      </w:r>
      <w:r>
        <w:rPr>
          <w:rFonts w:hint="eastAsia" w:ascii="Times New Roman" w:hAnsi="Times New Roman" w:eastAsia="仿宋"/>
          <w:sz w:val="24"/>
        </w:rPr>
        <w:t>教学中心</w:t>
      </w:r>
      <w:r>
        <w:rPr>
          <w:rFonts w:ascii="Times New Roman" w:hAnsi="Times New Roman" w:eastAsia="仿宋"/>
          <w:sz w:val="24"/>
        </w:rPr>
        <w:t>和</w:t>
      </w:r>
      <w:r>
        <w:rPr>
          <w:rFonts w:hint="eastAsia" w:ascii="Times New Roman" w:hAnsi="Times New Roman" w:eastAsia="仿宋"/>
          <w:sz w:val="24"/>
        </w:rPr>
        <w:t>1</w:t>
      </w:r>
      <w:r>
        <w:rPr>
          <w:rFonts w:ascii="Times New Roman" w:hAnsi="Times New Roman" w:eastAsia="仿宋"/>
          <w:sz w:val="24"/>
        </w:rPr>
        <w:t>个实训</w:t>
      </w:r>
      <w:r>
        <w:rPr>
          <w:rFonts w:hint="eastAsia" w:ascii="Times New Roman" w:hAnsi="Times New Roman" w:eastAsia="仿宋"/>
          <w:sz w:val="24"/>
        </w:rPr>
        <w:t>中心，</w:t>
      </w:r>
      <w:r>
        <w:rPr>
          <w:rFonts w:ascii="Times New Roman" w:hAnsi="Times New Roman" w:eastAsia="仿宋"/>
          <w:sz w:val="24"/>
        </w:rPr>
        <w:t>目前建有校外</w:t>
      </w:r>
      <w:r>
        <w:rPr>
          <w:rFonts w:hint="eastAsia" w:ascii="Times New Roman" w:hAnsi="Times New Roman" w:eastAsia="仿宋"/>
          <w:sz w:val="24"/>
        </w:rPr>
        <w:t>实践教学</w:t>
      </w:r>
      <w:r>
        <w:rPr>
          <w:rFonts w:ascii="Times New Roman" w:hAnsi="Times New Roman" w:eastAsia="仿宋"/>
          <w:sz w:val="24"/>
        </w:rPr>
        <w:t>基地</w:t>
      </w:r>
      <w:r>
        <w:rPr>
          <w:rFonts w:hint="eastAsia" w:ascii="Times New Roman" w:hAnsi="Times New Roman" w:eastAsia="仿宋"/>
          <w:sz w:val="24"/>
        </w:rPr>
        <w:t>40余</w:t>
      </w:r>
      <w:r>
        <w:rPr>
          <w:rFonts w:ascii="Times New Roman" w:hAnsi="Times New Roman" w:eastAsia="仿宋"/>
          <w:sz w:val="24"/>
        </w:rPr>
        <w:t>个</w:t>
      </w:r>
      <w:r>
        <w:rPr>
          <w:rFonts w:hint="eastAsia" w:ascii="Times New Roman" w:hAnsi="Times New Roman" w:eastAsia="仿宋"/>
          <w:sz w:val="24"/>
        </w:rPr>
        <w:t>，</w:t>
      </w:r>
      <w:r>
        <w:rPr>
          <w:rFonts w:ascii="Times New Roman" w:hAnsi="Times New Roman" w:eastAsia="仿宋"/>
          <w:sz w:val="24"/>
        </w:rPr>
        <w:t>学生顶岗实习比例达到 100%</w:t>
      </w:r>
      <w:r>
        <w:rPr>
          <w:rFonts w:hint="eastAsia" w:ascii="Times New Roman" w:hAnsi="Times New Roman" w:eastAsia="仿宋"/>
          <w:sz w:val="24"/>
        </w:rPr>
        <w:t>。（佐证：2020-2023年综合实习管理明细表）</w:t>
      </w:r>
    </w:p>
    <w:p>
      <w:pPr>
        <w:pStyle w:val="4"/>
        <w:spacing w:line="400" w:lineRule="exact"/>
        <w:ind w:firstLine="482" w:firstLineChars="200"/>
        <w:rPr>
          <w:rFonts w:ascii="Times New Roman" w:hAnsi="Times New Roman" w:eastAsia="仿宋"/>
          <w:b/>
          <w:bCs/>
          <w:color w:val="000000"/>
          <w:kern w:val="0"/>
          <w:sz w:val="24"/>
        </w:rPr>
      </w:pPr>
      <w:r>
        <w:rPr>
          <w:rFonts w:hint="eastAsia" w:ascii="Times New Roman" w:hAnsi="Times New Roman" w:eastAsia="仿宋"/>
          <w:b/>
          <w:bCs/>
          <w:color w:val="000000"/>
          <w:kern w:val="0"/>
          <w:sz w:val="24"/>
        </w:rPr>
        <w:t xml:space="preserve"> K2.5.2 加强课程体系整体设计，优化公共课、专业基础课和专业课比例结构，提高课程建设规划性、系统性情况。</w:t>
      </w:r>
    </w:p>
    <w:p>
      <w:pPr>
        <w:spacing w:line="560" w:lineRule="exact"/>
        <w:ind w:firstLine="480" w:firstLineChars="200"/>
        <w:jc w:val="left"/>
        <w:rPr>
          <w:rFonts w:ascii="Times New Roman" w:hAnsi="Times New Roman" w:eastAsia="仿宋"/>
          <w:color w:val="000000"/>
          <w:kern w:val="0"/>
          <w:sz w:val="24"/>
        </w:rPr>
      </w:pPr>
      <w:r>
        <w:rPr>
          <w:rFonts w:hint="eastAsia" w:ascii="Times New Roman" w:hAnsi="Times New Roman" w:eastAsia="仿宋"/>
          <w:color w:val="000000"/>
          <w:kern w:val="0"/>
          <w:sz w:val="24"/>
        </w:rPr>
        <w:t xml:space="preserve">学院四个专业培养方案均根据《本科专业类教学质量国家标准》中“专业知识体系和课程体系建议”和应用型大学建设要求，课程体系包括通识课程、专业课程和实践课程三大部分。通识课程包括公共基础课程和人文社会与科学素养课程，公共艺术类美育课程和劳动教育课程，按学校要求统一设置。 </w:t>
      </w:r>
    </w:p>
    <w:p>
      <w:pPr>
        <w:spacing w:line="560" w:lineRule="exact"/>
        <w:ind w:firstLine="480" w:firstLineChars="200"/>
        <w:jc w:val="left"/>
        <w:rPr>
          <w:rFonts w:ascii="Times New Roman" w:hAnsi="Times New Roman" w:eastAsia="仿宋"/>
          <w:color w:val="000000"/>
          <w:kern w:val="0"/>
          <w:sz w:val="24"/>
        </w:rPr>
      </w:pPr>
      <w:r>
        <w:rPr>
          <w:rFonts w:hint="eastAsia" w:ascii="Times New Roman" w:hAnsi="Times New Roman" w:eastAsia="仿宋"/>
          <w:color w:val="000000"/>
          <w:kern w:val="0"/>
          <w:sz w:val="24"/>
        </w:rPr>
        <w:t>食品科学与工程、食品质量与安全、酿酒工程、生物工程四个专业校企共建课程数分别为16门、10门、9门和12门。具体设置详见各专业人才培养方案。</w:t>
      </w:r>
    </w:p>
    <w:p>
      <w:pPr>
        <w:pStyle w:val="4"/>
        <w:spacing w:line="400" w:lineRule="exact"/>
        <w:ind w:firstLine="482" w:firstLineChars="200"/>
        <w:rPr>
          <w:rFonts w:ascii="Times New Roman" w:hAnsi="Times New Roman" w:eastAsia="仿宋"/>
          <w:b/>
          <w:bCs/>
          <w:color w:val="000000"/>
          <w:kern w:val="0"/>
          <w:sz w:val="24"/>
        </w:rPr>
      </w:pPr>
      <w:r>
        <w:rPr>
          <w:rFonts w:hint="eastAsia" w:ascii="Times New Roman" w:hAnsi="Times New Roman" w:eastAsia="仿宋"/>
          <w:b/>
          <w:bCs/>
          <w:color w:val="000000"/>
          <w:kern w:val="0"/>
          <w:sz w:val="24"/>
        </w:rPr>
        <w:t>K 2.5.3 新工科、新农科、新医科、新文科建设以及围绕“培育高水平教学成果”开展教研教改项目建设的举措及实施成效</w:t>
      </w:r>
    </w:p>
    <w:p>
      <w:pPr>
        <w:pStyle w:val="4"/>
        <w:spacing w:line="400" w:lineRule="exact"/>
        <w:ind w:firstLine="480" w:firstLineChars="200"/>
        <w:rPr>
          <w:rFonts w:ascii="Times New Roman" w:hAnsi="Times New Roman" w:eastAsia="仿宋"/>
          <w:sz w:val="24"/>
        </w:rPr>
      </w:pPr>
      <w:r>
        <w:rPr>
          <w:rFonts w:hint="eastAsia" w:ascii="Times New Roman" w:hAnsi="Times New Roman" w:eastAsia="仿宋"/>
          <w:sz w:val="24"/>
        </w:rPr>
        <w:t>学院积极推动开展新工科建设，</w:t>
      </w:r>
      <w:r>
        <w:rPr>
          <w:rFonts w:ascii="Times New Roman" w:hAnsi="Times New Roman" w:eastAsia="仿宋"/>
          <w:sz w:val="24"/>
        </w:rPr>
        <w:t>改进人才培养模式</w:t>
      </w:r>
      <w:r>
        <w:rPr>
          <w:rFonts w:hint="eastAsia" w:ascii="Times New Roman" w:hAnsi="Times New Roman" w:eastAsia="仿宋"/>
          <w:sz w:val="24"/>
        </w:rPr>
        <w:t>，并鼓励任课教师开展教研教改项目建设。学院承担教学改革研究项目和发表教学研究论文情况详见佐证材料2.5.3-1、2.5.3-2。</w:t>
      </w:r>
    </w:p>
    <w:p>
      <w:pPr>
        <w:pStyle w:val="4"/>
        <w:spacing w:line="400" w:lineRule="exact"/>
        <w:ind w:firstLine="482" w:firstLineChars="200"/>
        <w:rPr>
          <w:rFonts w:ascii="Times New Roman" w:hAnsi="Times New Roman" w:eastAsia="仿宋"/>
          <w:b/>
          <w:bCs/>
          <w:color w:val="000000"/>
          <w:kern w:val="0"/>
          <w:sz w:val="24"/>
        </w:rPr>
      </w:pPr>
      <w:r>
        <w:rPr>
          <w:rFonts w:hint="eastAsia" w:ascii="Times New Roman" w:hAnsi="Times New Roman" w:eastAsia="仿宋"/>
          <w:b/>
          <w:bCs/>
          <w:color w:val="000000"/>
          <w:kern w:val="0"/>
          <w:sz w:val="24"/>
        </w:rPr>
        <w:t>K 2.5.4 一流专业“双万计划”建设举措及成效</w:t>
      </w:r>
    </w:p>
    <w:p>
      <w:pPr>
        <w:pStyle w:val="4"/>
        <w:spacing w:line="400" w:lineRule="exact"/>
        <w:ind w:firstLine="480" w:firstLineChars="200"/>
        <w:rPr>
          <w:rFonts w:ascii="Times New Roman" w:hAnsi="Times New Roman" w:eastAsia="仿宋"/>
          <w:sz w:val="24"/>
        </w:rPr>
      </w:pPr>
      <w:r>
        <w:rPr>
          <w:rFonts w:hint="eastAsia" w:ascii="Times New Roman" w:hAnsi="Times New Roman" w:eastAsia="仿宋"/>
          <w:sz w:val="24"/>
        </w:rPr>
        <w:t>酿酒工程专业2019年获批省级一流建设专业，2023年验收合格。</w:t>
      </w:r>
    </w:p>
    <w:p>
      <w:pPr>
        <w:pStyle w:val="4"/>
        <w:spacing w:line="400" w:lineRule="exact"/>
        <w:ind w:firstLine="482" w:firstLineChars="200"/>
        <w:rPr>
          <w:rFonts w:ascii="Times New Roman" w:hAnsi="Times New Roman" w:eastAsia="仿宋"/>
          <w:b/>
          <w:bCs/>
          <w:color w:val="000000"/>
          <w:kern w:val="0"/>
          <w:sz w:val="24"/>
        </w:rPr>
      </w:pPr>
      <w:r>
        <w:rPr>
          <w:rFonts w:ascii="Times New Roman" w:hAnsi="Times New Roman" w:eastAsia="仿宋"/>
          <w:b/>
          <w:bCs/>
          <w:color w:val="000000"/>
          <w:kern w:val="0"/>
          <w:sz w:val="24"/>
        </w:rPr>
        <w:t>K 2.5.5 一流课程“双万计划”建设举措及成效</w:t>
      </w:r>
    </w:p>
    <w:p>
      <w:pPr>
        <w:pStyle w:val="4"/>
        <w:spacing w:line="400" w:lineRule="exact"/>
        <w:ind w:firstLine="480" w:firstLineChars="200"/>
        <w:rPr>
          <w:rFonts w:ascii="Times New Roman" w:hAnsi="Times New Roman" w:eastAsia="仿宋"/>
          <w:sz w:val="24"/>
        </w:rPr>
      </w:pPr>
      <w:r>
        <w:rPr>
          <w:rFonts w:hint="eastAsia" w:ascii="Times New Roman" w:hAnsi="Times New Roman" w:eastAsia="仿宋"/>
          <w:sz w:val="24"/>
        </w:rPr>
        <w:t>2023年12月，酿酒工程专业葡萄酒品尝学获批校级一流课程项目。</w:t>
      </w:r>
    </w:p>
    <w:p>
      <w:pPr>
        <w:pStyle w:val="4"/>
        <w:spacing w:line="400" w:lineRule="exact"/>
        <w:ind w:firstLine="482" w:firstLineChars="200"/>
        <w:rPr>
          <w:rFonts w:ascii="Times New Roman" w:hAnsi="Times New Roman" w:eastAsia="仿宋"/>
          <w:b/>
          <w:bCs/>
          <w:color w:val="000000"/>
          <w:kern w:val="0"/>
          <w:sz w:val="24"/>
        </w:rPr>
      </w:pPr>
      <w:r>
        <w:rPr>
          <w:rFonts w:ascii="Times New Roman" w:hAnsi="Times New Roman" w:eastAsia="仿宋"/>
          <w:b/>
          <w:bCs/>
          <w:color w:val="000000"/>
          <w:kern w:val="0"/>
          <w:sz w:val="24"/>
        </w:rPr>
        <w:t>K 2.5.6 优秀教材建设举措及成效</w:t>
      </w:r>
    </w:p>
    <w:p>
      <w:pPr>
        <w:pStyle w:val="3"/>
        <w:spacing w:after="0" w:line="400" w:lineRule="exact"/>
        <w:ind w:left="0" w:leftChars="0" w:firstLine="480" w:firstLineChars="200"/>
        <w:rPr>
          <w:rFonts w:ascii="Times New Roman" w:hAnsi="Times New Roman" w:eastAsia="仿宋"/>
          <w:sz w:val="24"/>
        </w:rPr>
      </w:pPr>
      <w:r>
        <w:rPr>
          <w:rFonts w:hint="eastAsia" w:ascii="Times New Roman" w:hAnsi="Times New Roman" w:eastAsia="仿宋"/>
          <w:sz w:val="24"/>
        </w:rPr>
        <w:t>学院</w:t>
      </w:r>
      <w:r>
        <w:rPr>
          <w:rFonts w:ascii="Times New Roman" w:hAnsi="Times New Roman" w:eastAsia="仿宋"/>
          <w:sz w:val="24"/>
        </w:rPr>
        <w:t>以行业需求为导向进行课程整合和建设，开展教学研究与改革，完善与人才培养相适应的课程体系的构建，加强教学方法和教学手段改革，创新实践教学模式，突出实践能力培养。加强专业特色教材建设，按照“彰显特色、争创一流”的原则，鼓励教师结合专业和学情，编写有特色的、高水平的专业课程教材。加大推进辅助性教材和参考资料的编写，不断丰富网络教学资源，提高教学质量。</w:t>
      </w:r>
    </w:p>
    <w:p>
      <w:pPr>
        <w:pStyle w:val="3"/>
        <w:spacing w:after="0" w:line="400" w:lineRule="exact"/>
        <w:ind w:left="0" w:leftChars="0" w:firstLine="480" w:firstLineChars="200"/>
        <w:rPr>
          <w:rFonts w:ascii="Times New Roman" w:hAnsi="Times New Roman" w:eastAsia="仿宋"/>
          <w:sz w:val="24"/>
        </w:rPr>
      </w:pPr>
      <w:r>
        <w:rPr>
          <w:rFonts w:ascii="Times New Roman" w:hAnsi="Times New Roman" w:eastAsia="仿宋"/>
          <w:sz w:val="24"/>
        </w:rPr>
        <w:t>近5年来，</w:t>
      </w:r>
      <w:r>
        <w:rPr>
          <w:rFonts w:ascii="Times New Roman" w:hAnsi="Times New Roman" w:eastAsia="仿宋"/>
          <w:color w:val="000000"/>
          <w:kern w:val="0"/>
          <w:sz w:val="24"/>
        </w:rPr>
        <w:t>有《食品微生物学》、《食品分析》</w:t>
      </w:r>
      <w:r>
        <w:rPr>
          <w:rFonts w:hint="eastAsia" w:ascii="Times New Roman" w:hAnsi="Times New Roman" w:eastAsia="仿宋"/>
          <w:color w:val="000000"/>
          <w:kern w:val="0"/>
          <w:sz w:val="24"/>
        </w:rPr>
        <w:t>、《葡萄学实验实习指导》</w:t>
      </w:r>
      <w:r>
        <w:rPr>
          <w:rFonts w:ascii="Times New Roman" w:hAnsi="Times New Roman" w:eastAsia="仿宋"/>
          <w:color w:val="000000"/>
          <w:kern w:val="0"/>
          <w:sz w:val="24"/>
        </w:rPr>
        <w:t>等6本教材入选“十三五”规划教材</w:t>
      </w:r>
      <w:r>
        <w:rPr>
          <w:rFonts w:hint="eastAsia" w:ascii="Times New Roman" w:hAnsi="Times New Roman" w:eastAsia="仿宋"/>
          <w:color w:val="000000"/>
          <w:kern w:val="0"/>
          <w:sz w:val="24"/>
        </w:rPr>
        <w:t>；</w:t>
      </w:r>
      <w:r>
        <w:rPr>
          <w:rFonts w:hint="eastAsia" w:ascii="Times New Roman" w:hAnsi="Times New Roman" w:eastAsia="仿宋"/>
          <w:sz w:val="24"/>
        </w:rPr>
        <w:t>有《粮油加工学》、《食品营养学》入选普通高等教育“十四五”规划教材的应用型本科食品科学与工程类专业系列教材；</w:t>
      </w:r>
      <w:r>
        <w:rPr>
          <w:rFonts w:ascii="Times New Roman" w:hAnsi="Times New Roman" w:eastAsia="仿宋"/>
          <w:sz w:val="24"/>
        </w:rPr>
        <w:t>为学生的针对性培养奠定了基础。</w:t>
      </w:r>
    </w:p>
    <w:p>
      <w:pPr>
        <w:pStyle w:val="4"/>
        <w:spacing w:line="400" w:lineRule="exact"/>
        <w:rPr>
          <w:rFonts w:ascii="Times New Roman" w:hAnsi="Times New Roman" w:eastAsia="仿宋"/>
          <w:b/>
          <w:bCs/>
          <w:color w:val="000000"/>
          <w:kern w:val="0"/>
          <w:sz w:val="24"/>
        </w:rPr>
      </w:pPr>
      <w:r>
        <w:rPr>
          <w:rFonts w:hint="eastAsia" w:ascii="Times New Roman" w:hAnsi="Times New Roman" w:eastAsia="仿宋"/>
          <w:b/>
          <w:bCs/>
          <w:color w:val="000000"/>
          <w:kern w:val="0"/>
          <w:sz w:val="24"/>
        </w:rPr>
        <w:t>2.6创新创业教育</w:t>
      </w:r>
    </w:p>
    <w:p>
      <w:pPr>
        <w:pStyle w:val="4"/>
        <w:spacing w:line="400" w:lineRule="exact"/>
        <w:ind w:firstLine="482" w:firstLineChars="200"/>
        <w:rPr>
          <w:rFonts w:ascii="Times New Roman" w:hAnsi="Times New Roman" w:eastAsia="仿宋"/>
          <w:b/>
          <w:bCs/>
          <w:color w:val="000000"/>
          <w:kern w:val="0"/>
          <w:sz w:val="24"/>
        </w:rPr>
      </w:pPr>
      <w:r>
        <w:rPr>
          <w:rFonts w:hint="eastAsia" w:ascii="Times New Roman" w:hAnsi="Times New Roman" w:eastAsia="仿宋"/>
          <w:b/>
          <w:bCs/>
          <w:color w:val="000000"/>
          <w:kern w:val="0"/>
          <w:sz w:val="24"/>
        </w:rPr>
        <w:t>2.6.1创新创业教育工作体系与创新创业教育平台建设情况</w:t>
      </w:r>
    </w:p>
    <w:p>
      <w:pPr>
        <w:pStyle w:val="4"/>
        <w:spacing w:line="400" w:lineRule="exact"/>
        <w:ind w:firstLine="482" w:firstLineChars="200"/>
        <w:rPr>
          <w:rFonts w:ascii="Times New Roman" w:hAnsi="Times New Roman" w:eastAsia="仿宋"/>
          <w:b/>
          <w:bCs/>
          <w:color w:val="000000"/>
          <w:kern w:val="0"/>
          <w:sz w:val="24"/>
        </w:rPr>
      </w:pPr>
      <w:r>
        <w:rPr>
          <w:rFonts w:hint="eastAsia" w:ascii="Times New Roman" w:hAnsi="Times New Roman" w:eastAsia="仿宋"/>
          <w:b/>
          <w:bCs/>
          <w:color w:val="000000"/>
          <w:kern w:val="0"/>
          <w:sz w:val="24"/>
        </w:rPr>
        <w:t>2.6.2 将创新创业教育贯穿于人才培养全过程、融入专业教育的举措与成效</w:t>
      </w:r>
    </w:p>
    <w:p>
      <w:pPr>
        <w:pStyle w:val="3"/>
        <w:spacing w:after="0" w:line="400" w:lineRule="exact"/>
        <w:ind w:left="0" w:leftChars="0" w:firstLine="480" w:firstLineChars="200"/>
        <w:rPr>
          <w:rFonts w:ascii="Times New Roman" w:hAnsi="Times New Roman" w:eastAsia="仿宋"/>
          <w:sz w:val="24"/>
        </w:rPr>
      </w:pPr>
      <w:r>
        <w:rPr>
          <w:rFonts w:hint="eastAsia" w:ascii="Times New Roman" w:hAnsi="Times New Roman" w:eastAsia="仿宋"/>
          <w:sz w:val="24"/>
        </w:rPr>
        <w:t>第一学期开设有32学时“创新创业教育基础”理论课程，第1-7学期有分散进行的创新创业教育实践，每学期设置创新创业教育周集中开展创新创业教育活动。并将学生创新创业教育活动与“互联网+”、“大学生挑战杯”竞赛、中国青年创业就业基金会与正大集团举办的“正大杯大学生创业就业实战大赛”、“京津冀食品创新创意大赛”等活动结合进行，能够将创新创业教育贯穿于人才培养全过程并融入专业教育。</w:t>
      </w:r>
    </w:p>
    <w:p>
      <w:pPr>
        <w:pStyle w:val="4"/>
        <w:spacing w:line="400" w:lineRule="exact"/>
        <w:ind w:firstLine="482" w:firstLineChars="200"/>
        <w:rPr>
          <w:rFonts w:ascii="Times New Roman" w:hAnsi="Times New Roman" w:eastAsia="仿宋"/>
          <w:b/>
          <w:bCs/>
          <w:color w:val="000000"/>
          <w:kern w:val="0"/>
          <w:sz w:val="24"/>
        </w:rPr>
      </w:pPr>
      <w:r>
        <w:rPr>
          <w:rFonts w:hint="eastAsia" w:ascii="Times New Roman" w:hAnsi="Times New Roman" w:eastAsia="仿宋"/>
          <w:b/>
          <w:bCs/>
          <w:color w:val="000000"/>
          <w:kern w:val="0"/>
          <w:sz w:val="24"/>
        </w:rPr>
        <w:t>2.6.3 学生参与创新创业教育积极性及创新创业教育成果</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学院积极组织学生参加各级各类大学生创新创业项目和“互联网+”竞赛、“大学生挑战杯”竞赛、中国青年创业就业基金会与正大集团举办的“正大杯大学生创业就业实战大赛”、“京津冀食品创新创意大赛”等项目。学生参加创新创业项目和获奖情况详见佐证材料2.6.3。</w:t>
      </w:r>
    </w:p>
    <w:p>
      <w:pPr>
        <w:spacing w:line="560" w:lineRule="exact"/>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3.教学资源与利用</w:t>
      </w:r>
    </w:p>
    <w:p>
      <w:pPr>
        <w:spacing w:line="380" w:lineRule="exact"/>
        <w:rPr>
          <w:rFonts w:ascii="Times New Roman" w:hAnsi="Times New Roman" w:eastAsia="仿宋"/>
          <w:b/>
          <w:bCs/>
          <w:color w:val="000000"/>
          <w:kern w:val="0"/>
          <w:sz w:val="24"/>
        </w:rPr>
      </w:pPr>
      <w:r>
        <w:rPr>
          <w:rFonts w:hint="eastAsia" w:ascii="Times New Roman" w:hAnsi="Times New Roman" w:eastAsia="仿宋"/>
          <w:b/>
          <w:bCs/>
          <w:color w:val="000000"/>
          <w:kern w:val="0"/>
          <w:sz w:val="24"/>
        </w:rPr>
        <w:t>3.2教学资源建设</w:t>
      </w:r>
    </w:p>
    <w:p>
      <w:pPr>
        <w:pStyle w:val="4"/>
        <w:spacing w:line="400" w:lineRule="exact"/>
        <w:ind w:firstLine="482" w:firstLineChars="200"/>
        <w:rPr>
          <w:rFonts w:ascii="Times New Roman" w:hAnsi="Times New Roman" w:eastAsia="仿宋"/>
          <w:b/>
          <w:bCs/>
          <w:color w:val="000000"/>
          <w:kern w:val="0"/>
          <w:sz w:val="24"/>
        </w:rPr>
      </w:pPr>
      <w:r>
        <w:rPr>
          <w:rFonts w:ascii="Times New Roman" w:hAnsi="Times New Roman" w:eastAsia="仿宋"/>
          <w:b/>
          <w:bCs/>
          <w:color w:val="000000"/>
          <w:kern w:val="0"/>
          <w:sz w:val="24"/>
        </w:rPr>
        <w:t>3.2.1</w:t>
      </w:r>
      <w:r>
        <w:rPr>
          <w:rFonts w:hint="eastAsia" w:ascii="Times New Roman" w:hAnsi="Times New Roman" w:eastAsia="仿宋"/>
          <w:b/>
          <w:bCs/>
          <w:color w:val="000000"/>
          <w:kern w:val="0"/>
          <w:sz w:val="24"/>
        </w:rPr>
        <w:t xml:space="preserve"> 行业企业课程资源库、真实项目案例库建设及共享情况</w:t>
      </w:r>
    </w:p>
    <w:p>
      <w:pPr>
        <w:pStyle w:val="4"/>
        <w:spacing w:line="400" w:lineRule="exact"/>
        <w:ind w:firstLine="480" w:firstLineChars="200"/>
        <w:rPr>
          <w:rFonts w:ascii="Times New Roman" w:hAnsi="Times New Roman" w:eastAsia="仿宋"/>
          <w:sz w:val="24"/>
        </w:rPr>
      </w:pPr>
      <w:r>
        <w:rPr>
          <w:rFonts w:hint="eastAsia" w:ascii="Times New Roman" w:hAnsi="Times New Roman" w:eastAsia="仿宋"/>
          <w:sz w:val="24"/>
        </w:rPr>
        <w:t>无</w:t>
      </w:r>
    </w:p>
    <w:p>
      <w:pPr>
        <w:pStyle w:val="4"/>
        <w:spacing w:line="400" w:lineRule="exact"/>
        <w:ind w:firstLine="482" w:firstLineChars="200"/>
        <w:rPr>
          <w:rFonts w:ascii="Times New Roman" w:hAnsi="Times New Roman" w:eastAsia="仿宋"/>
          <w:b/>
          <w:bCs/>
          <w:color w:val="000000"/>
          <w:kern w:val="0"/>
          <w:sz w:val="24"/>
        </w:rPr>
      </w:pPr>
      <w:r>
        <w:rPr>
          <w:rFonts w:ascii="Times New Roman" w:hAnsi="Times New Roman" w:eastAsia="仿宋"/>
          <w:b/>
          <w:bCs/>
          <w:color w:val="000000"/>
          <w:kern w:val="0"/>
          <w:sz w:val="24"/>
        </w:rPr>
        <w:t>3.2.</w:t>
      </w:r>
      <w:r>
        <w:rPr>
          <w:rFonts w:hint="eastAsia" w:ascii="Times New Roman" w:hAnsi="Times New Roman" w:eastAsia="仿宋"/>
          <w:b/>
          <w:bCs/>
          <w:color w:val="000000"/>
          <w:kern w:val="0"/>
          <w:sz w:val="24"/>
        </w:rPr>
        <w:t xml:space="preserve">2 </w:t>
      </w:r>
      <w:r>
        <w:rPr>
          <w:rFonts w:ascii="Times New Roman" w:hAnsi="Times New Roman" w:eastAsia="仿宋"/>
          <w:b/>
          <w:bCs/>
          <w:color w:val="000000"/>
          <w:kern w:val="0"/>
          <w:sz w:val="24"/>
        </w:rPr>
        <w:t>面向行业企业实际、产业发展需要的应用型教材建设情况</w:t>
      </w:r>
    </w:p>
    <w:p>
      <w:pPr>
        <w:pStyle w:val="4"/>
        <w:spacing w:line="400" w:lineRule="exact"/>
        <w:ind w:firstLine="480" w:firstLineChars="200"/>
        <w:rPr>
          <w:rFonts w:ascii="Times New Roman" w:hAnsi="Times New Roman" w:eastAsia="仿宋"/>
          <w:sz w:val="24"/>
          <w:highlight w:val="yellow"/>
        </w:rPr>
      </w:pPr>
      <w:r>
        <w:rPr>
          <w:rFonts w:hint="eastAsia" w:ascii="Times New Roman" w:hAnsi="Times New Roman" w:eastAsia="仿宋"/>
          <w:sz w:val="24"/>
        </w:rPr>
        <w:t>出版普通高等教育“十四五”规划教材的应用型本科食品科学与工程类专业系列教材《粮油加工学》、《食品营养学》。（应该还有补充）</w:t>
      </w:r>
    </w:p>
    <w:p>
      <w:pPr>
        <w:spacing w:line="560" w:lineRule="exact"/>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4.教师队伍</w:t>
      </w:r>
    </w:p>
    <w:p>
      <w:pPr>
        <w:spacing w:line="380" w:lineRule="exact"/>
        <w:rPr>
          <w:rFonts w:ascii="Times New Roman" w:hAnsi="Times New Roman" w:eastAsia="仿宋"/>
          <w:b/>
          <w:bCs/>
          <w:color w:val="000000"/>
          <w:kern w:val="0"/>
          <w:sz w:val="24"/>
        </w:rPr>
      </w:pPr>
      <w:r>
        <w:rPr>
          <w:rFonts w:hint="eastAsia" w:ascii="Times New Roman" w:hAnsi="Times New Roman" w:eastAsia="仿宋"/>
          <w:b/>
          <w:bCs/>
          <w:color w:val="000000"/>
          <w:kern w:val="0"/>
          <w:sz w:val="24"/>
        </w:rPr>
        <w:t>4.1师德师风</w:t>
      </w:r>
    </w:p>
    <w:p>
      <w:pPr>
        <w:pStyle w:val="4"/>
        <w:ind w:firstLine="482" w:firstLineChars="200"/>
        <w:rPr>
          <w:rFonts w:ascii="Times New Roman" w:hAnsi="Times New Roman" w:eastAsia="仿宋"/>
          <w:b/>
          <w:bCs/>
          <w:color w:val="000000"/>
          <w:kern w:val="0"/>
          <w:sz w:val="24"/>
        </w:rPr>
      </w:pPr>
      <w:r>
        <w:rPr>
          <w:rFonts w:hint="eastAsia" w:ascii="Times New Roman" w:hAnsi="Times New Roman" w:eastAsia="仿宋"/>
          <w:b/>
          <w:bCs/>
          <w:color w:val="000000"/>
          <w:kern w:val="0"/>
          <w:sz w:val="24"/>
        </w:rPr>
        <w:t>4.1.2 教师在争做“四有”好老师、四个“引路人”，自觉遵守《新时代高校教师职业行为十项准则》等方面的情况</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学校和学院高度重视教师师德师风建设，专门出台了《师德考核办法（试行）》，以《新时代高校教师职业行为十项准则》为基本依据，对教师在坚定政治方向、爱国守法、教书育人等十个方面表现进行全面考核。广大教师均能做到模范遵守《新时代高校教师职业行为十项准则》，师德表现良好，获得广大师生和社会普遍认可。部分优秀教师师德高尚，事迹突出，能够发挥立德树人模范和表率作用。近年来，学院有6名教师获评校师德考核优秀。</w:t>
      </w:r>
    </w:p>
    <w:p>
      <w:pPr>
        <w:pStyle w:val="4"/>
        <w:spacing w:line="400" w:lineRule="exact"/>
        <w:rPr>
          <w:rFonts w:ascii="Times New Roman" w:hAnsi="Times New Roman" w:eastAsia="仿宋"/>
          <w:b/>
          <w:bCs/>
          <w:color w:val="000000"/>
          <w:kern w:val="0"/>
          <w:sz w:val="24"/>
        </w:rPr>
      </w:pPr>
      <w:r>
        <w:rPr>
          <w:rFonts w:hint="eastAsia" w:ascii="Times New Roman" w:hAnsi="Times New Roman" w:eastAsia="仿宋"/>
          <w:b/>
          <w:bCs/>
          <w:color w:val="000000"/>
          <w:kern w:val="0"/>
          <w:sz w:val="24"/>
        </w:rPr>
        <w:t>4.2教学能力</w:t>
      </w:r>
    </w:p>
    <w:p>
      <w:pPr>
        <w:pStyle w:val="4"/>
        <w:spacing w:line="400" w:lineRule="exact"/>
        <w:ind w:firstLine="482" w:firstLineChars="200"/>
        <w:rPr>
          <w:rFonts w:ascii="Times New Roman" w:hAnsi="Times New Roman" w:eastAsia="仿宋"/>
          <w:b/>
          <w:bCs/>
          <w:color w:val="000000"/>
          <w:kern w:val="0"/>
          <w:sz w:val="24"/>
        </w:rPr>
      </w:pPr>
      <w:r>
        <w:rPr>
          <w:rFonts w:ascii="Times New Roman" w:hAnsi="Times New Roman" w:eastAsia="仿宋"/>
          <w:b/>
          <w:bCs/>
          <w:color w:val="000000"/>
          <w:kern w:val="0"/>
          <w:sz w:val="24"/>
        </w:rPr>
        <w:t>4.2.1</w:t>
      </w:r>
      <w:r>
        <w:rPr>
          <w:rFonts w:hint="eastAsia" w:ascii="Times New Roman" w:hAnsi="Times New Roman" w:eastAsia="仿宋"/>
          <w:b/>
          <w:bCs/>
          <w:color w:val="000000"/>
          <w:kern w:val="0"/>
          <w:sz w:val="24"/>
        </w:rPr>
        <w:t xml:space="preserve"> </w:t>
      </w:r>
      <w:r>
        <w:rPr>
          <w:rFonts w:ascii="Times New Roman" w:hAnsi="Times New Roman" w:eastAsia="仿宋"/>
          <w:b/>
          <w:bCs/>
          <w:color w:val="000000"/>
          <w:kern w:val="0"/>
          <w:sz w:val="24"/>
        </w:rPr>
        <w:t>任教师的专业水平、教学能力、产学研用能力</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食品科技学院现有教职工46人，其中教授8人，副教授17人，博士18人，硕士生导师18人，获批“葡萄保鲜加工”和“露地蔬菜储运保鲜与加工”两个河北省现代农业产业技术体系创新团队，3人入选河北省“新世纪百名优秀人才计划”，3人入选河北省“三三三人才”工程。</w:t>
      </w:r>
    </w:p>
    <w:p>
      <w:pPr>
        <w:pStyle w:val="4"/>
        <w:spacing w:line="400" w:lineRule="exact"/>
        <w:ind w:firstLine="480" w:firstLineChars="200"/>
        <w:rPr>
          <w:rFonts w:ascii="Times New Roman" w:hAnsi="Times New Roman" w:eastAsia="仿宋"/>
          <w:sz w:val="24"/>
          <w:highlight w:val="yellow"/>
        </w:rPr>
      </w:pPr>
      <w:r>
        <w:rPr>
          <w:rFonts w:hint="eastAsia" w:ascii="Times New Roman" w:hAnsi="Times New Roman" w:eastAsia="仿宋"/>
          <w:sz w:val="24"/>
        </w:rPr>
        <w:t>学院教师参加教学研究项目和发表教学研究论文情况详见佐证材料2.5.3-1、2.5.3-2。教师参加科研项目情况详见佐证材料4.2.1-1，发表科研论文情况详见4.2.1-2。</w:t>
      </w:r>
    </w:p>
    <w:p>
      <w:pPr>
        <w:pStyle w:val="4"/>
        <w:spacing w:line="400" w:lineRule="exact"/>
        <w:ind w:firstLine="482" w:firstLineChars="200"/>
        <w:rPr>
          <w:rFonts w:ascii="Times New Roman" w:hAnsi="Times New Roman" w:eastAsia="仿宋"/>
          <w:b/>
          <w:bCs/>
          <w:color w:val="000000"/>
          <w:kern w:val="0"/>
          <w:sz w:val="24"/>
        </w:rPr>
      </w:pPr>
    </w:p>
    <w:p>
      <w:pPr>
        <w:pStyle w:val="4"/>
        <w:spacing w:line="400" w:lineRule="exact"/>
        <w:ind w:firstLine="482" w:firstLineChars="200"/>
        <w:rPr>
          <w:rFonts w:ascii="Times New Roman" w:hAnsi="Times New Roman" w:eastAsia="仿宋"/>
          <w:b/>
          <w:bCs/>
          <w:color w:val="000000"/>
          <w:kern w:val="0"/>
          <w:sz w:val="24"/>
        </w:rPr>
      </w:pPr>
      <w:r>
        <w:rPr>
          <w:rFonts w:ascii="Times New Roman" w:hAnsi="Times New Roman" w:eastAsia="仿宋"/>
          <w:b/>
          <w:bCs/>
          <w:color w:val="000000"/>
          <w:kern w:val="0"/>
          <w:sz w:val="24"/>
        </w:rPr>
        <w:t>4.2.2 提升教师教书育人能力和水平的措施</w:t>
      </w:r>
    </w:p>
    <w:p>
      <w:pPr>
        <w:pStyle w:val="4"/>
        <w:spacing w:line="400" w:lineRule="exact"/>
        <w:ind w:firstLine="480" w:firstLineChars="200"/>
        <w:rPr>
          <w:rFonts w:ascii="Times New Roman" w:hAnsi="Times New Roman" w:eastAsia="仿宋"/>
          <w:sz w:val="24"/>
        </w:rPr>
      </w:pPr>
      <w:r>
        <w:rPr>
          <w:rFonts w:hint="eastAsia" w:ascii="Times New Roman" w:hAnsi="Times New Roman" w:eastAsia="仿宋"/>
          <w:sz w:val="24"/>
        </w:rPr>
        <w:t>开展老带青工作制度，帮助青年教师快速成长，提高教书育人能力和水平；鼓励青年教师积极开展教学研究，积极申报校级、省级教学研究课题；通过竞赛督促青年教师提升综合教学能力和水平；通过建设课程组，督促任课教师尤其是青年教师进行课程建设、教材编写、课程改革等活动，促进教师的教学水平和教学质量；鼓励教师进行课程思政建设，通过申报各级别课程思政教改项目或课程思政示范课，进行课程建设及教师教学能力和水平的提升。</w:t>
      </w:r>
    </w:p>
    <w:p>
      <w:pPr>
        <w:pStyle w:val="4"/>
        <w:spacing w:line="400" w:lineRule="exact"/>
        <w:rPr>
          <w:rFonts w:ascii="Times New Roman" w:hAnsi="Times New Roman" w:eastAsia="仿宋"/>
          <w:b/>
          <w:bCs/>
          <w:color w:val="000000"/>
          <w:kern w:val="0"/>
          <w:sz w:val="24"/>
        </w:rPr>
      </w:pPr>
      <w:r>
        <w:rPr>
          <w:rFonts w:hint="eastAsia" w:ascii="Times New Roman" w:hAnsi="Times New Roman" w:eastAsia="仿宋"/>
          <w:b/>
          <w:bCs/>
          <w:color w:val="000000"/>
          <w:kern w:val="0"/>
          <w:sz w:val="24"/>
        </w:rPr>
        <w:t>4.3教学投入</w:t>
      </w:r>
    </w:p>
    <w:p>
      <w:pPr>
        <w:pStyle w:val="4"/>
        <w:spacing w:line="400" w:lineRule="exact"/>
        <w:ind w:firstLine="482" w:firstLineChars="200"/>
        <w:rPr>
          <w:rFonts w:ascii="Times New Roman" w:hAnsi="Times New Roman" w:eastAsia="仿宋"/>
          <w:b/>
          <w:bCs/>
          <w:color w:val="000000"/>
          <w:kern w:val="0"/>
          <w:sz w:val="24"/>
        </w:rPr>
      </w:pPr>
      <w:r>
        <w:rPr>
          <w:rFonts w:ascii="Times New Roman" w:hAnsi="Times New Roman" w:eastAsia="仿宋"/>
          <w:b/>
          <w:bCs/>
          <w:color w:val="000000"/>
          <w:kern w:val="0"/>
          <w:sz w:val="24"/>
        </w:rPr>
        <w:t>4.3.1 教师投入教学、教授全员为本科生授课的激励与约束机制建立情况及实施效果</w:t>
      </w:r>
    </w:p>
    <w:p>
      <w:pPr>
        <w:spacing w:line="560" w:lineRule="exact"/>
        <w:ind w:firstLine="480" w:firstLineChars="200"/>
        <w:jc w:val="left"/>
        <w:rPr>
          <w:rFonts w:ascii="Times New Roman" w:hAnsi="Times New Roman" w:eastAsia="仿宋"/>
          <w:sz w:val="24"/>
        </w:rPr>
      </w:pPr>
      <w:r>
        <w:rPr>
          <w:rFonts w:hint="eastAsia" w:ascii="Times New Roman" w:hAnsi="Times New Roman" w:eastAsia="仿宋"/>
          <w:sz w:val="24"/>
        </w:rPr>
        <w:t>学校和学院高度重视教师投入教学及教授为本科生上课情况，激励机制是促使教师投入教学工作的重要因素，学校建立了教师教学激励机制，如绩效考核：学校设置了合理的绩效考核标准，根据教师的教学表现、科研成果、教学评价等进行绩效评估，通过绩效考核结果给予相应的奖励。师资培训：学校定期组织教师参加各种师资培训活动，提升教师教学水平和专业能力，培养教师的学术研究兴趣，同时还提供研究经费、科研平台等支持。教学荣誉：学校设立了一系列教学荣誉奖项，如教学骨干、优秀教学奖、教学名师等，通过给予教学荣誉来鼓励教师积极参与教学工作。出台了《》文件，要求教授必须为本科生上课。</w:t>
      </w:r>
    </w:p>
    <w:p>
      <w:pPr>
        <w:spacing w:line="560" w:lineRule="exact"/>
        <w:ind w:firstLine="480" w:firstLineChars="200"/>
        <w:jc w:val="left"/>
        <w:rPr>
          <w:rFonts w:ascii="Times New Roman" w:hAnsi="Times New Roman" w:eastAsia="仿宋"/>
          <w:sz w:val="24"/>
        </w:rPr>
      </w:pPr>
      <w:r>
        <w:rPr>
          <w:rFonts w:hint="eastAsia" w:ascii="Times New Roman" w:hAnsi="Times New Roman" w:eastAsia="仿宋"/>
          <w:sz w:val="24"/>
        </w:rPr>
        <w:t>学院教授主讲本科课程占教授总数的100%，</w:t>
      </w:r>
      <w:r>
        <w:rPr>
          <w:rFonts w:hint="eastAsia" w:ascii="Times New Roman" w:hAnsi="Times New Roman" w:eastAsia="仿宋"/>
          <w:color w:val="000000" w:themeColor="text1"/>
          <w:sz w:val="24"/>
        </w:rPr>
        <w:t>教授主讲本科课程人均学时数达</w:t>
      </w:r>
      <w:r>
        <w:rPr>
          <w:rFonts w:hint="eastAsia" w:ascii="Times New Roman" w:hAnsi="Times New Roman" w:eastAsia="仿宋"/>
          <w:color w:val="000000" w:themeColor="text1"/>
          <w:sz w:val="24"/>
          <w:lang w:val="en-US" w:eastAsia="zh-CN"/>
        </w:rPr>
        <w:t>145</w:t>
      </w:r>
      <w:r>
        <w:rPr>
          <w:rFonts w:hint="eastAsia" w:ascii="Times New Roman" w:hAnsi="Times New Roman" w:eastAsia="仿宋"/>
          <w:sz w:val="24"/>
        </w:rPr>
        <w:t>。</w:t>
      </w:r>
    </w:p>
    <w:p>
      <w:pPr>
        <w:spacing w:line="560" w:lineRule="exact"/>
        <w:ind w:firstLine="480" w:firstLineChars="200"/>
        <w:jc w:val="left"/>
        <w:rPr>
          <w:rFonts w:ascii="Times New Roman" w:hAnsi="Times New Roman" w:eastAsia="仿宋"/>
          <w:sz w:val="24"/>
        </w:rPr>
      </w:pPr>
      <w:r>
        <w:rPr>
          <w:rFonts w:hint="eastAsia" w:ascii="Times New Roman" w:hAnsi="Times New Roman" w:eastAsia="仿宋"/>
          <w:sz w:val="24"/>
        </w:rPr>
        <w:t>为保证教学质量起到了非常重要的作用。</w:t>
      </w:r>
    </w:p>
    <w:p>
      <w:pPr>
        <w:spacing w:line="560" w:lineRule="exact"/>
        <w:ind w:firstLine="480" w:firstLineChars="200"/>
        <w:jc w:val="left"/>
        <w:rPr>
          <w:rFonts w:ascii="Times New Roman" w:hAnsi="Times New Roman" w:eastAsia="仿宋"/>
          <w:sz w:val="24"/>
        </w:rPr>
      </w:pPr>
      <w:r>
        <w:rPr>
          <w:rFonts w:ascii="Times New Roman" w:hAnsi="Times New Roman" w:eastAsia="仿宋"/>
          <w:sz w:val="24"/>
        </w:rPr>
        <w:t>约束机制是确保教师投入教学的重要手段，学校建立</w:t>
      </w:r>
      <w:r>
        <w:rPr>
          <w:rFonts w:hint="eastAsia" w:ascii="Times New Roman" w:hAnsi="Times New Roman" w:eastAsia="仿宋"/>
          <w:sz w:val="24"/>
        </w:rPr>
        <w:t>了教师教学的</w:t>
      </w:r>
      <w:r>
        <w:rPr>
          <w:rFonts w:ascii="Times New Roman" w:hAnsi="Times New Roman" w:eastAsia="仿宋"/>
          <w:sz w:val="24"/>
        </w:rPr>
        <w:t>约束机制</w:t>
      </w:r>
      <w:r>
        <w:rPr>
          <w:rFonts w:hint="eastAsia" w:ascii="Times New Roman" w:hAnsi="Times New Roman" w:eastAsia="仿宋"/>
          <w:sz w:val="24"/>
        </w:rPr>
        <w:t>，如</w:t>
      </w:r>
      <w:r>
        <w:rPr>
          <w:rFonts w:ascii="Times New Roman" w:hAnsi="Times New Roman" w:eastAsia="仿宋"/>
          <w:sz w:val="24"/>
        </w:rPr>
        <w:t>岗位责任</w:t>
      </w:r>
      <w:r>
        <w:rPr>
          <w:rFonts w:hint="eastAsia" w:ascii="Times New Roman" w:hAnsi="Times New Roman" w:eastAsia="仿宋"/>
          <w:sz w:val="24"/>
        </w:rPr>
        <w:t>制定</w:t>
      </w:r>
      <w:r>
        <w:rPr>
          <w:rFonts w:ascii="Times New Roman" w:hAnsi="Times New Roman" w:eastAsia="仿宋"/>
          <w:sz w:val="24"/>
        </w:rPr>
        <w:t>：学校明确教师的岗位责任和教学工作要求，要求教师按时完成教学任务，保证教学质量，确保课堂教学秩序。教学</w:t>
      </w:r>
      <w:r>
        <w:rPr>
          <w:rFonts w:hint="eastAsia" w:ascii="Times New Roman" w:hAnsi="Times New Roman" w:eastAsia="仿宋"/>
          <w:sz w:val="24"/>
        </w:rPr>
        <w:t>督导</w:t>
      </w:r>
      <w:r>
        <w:rPr>
          <w:rFonts w:ascii="Times New Roman" w:hAnsi="Times New Roman" w:eastAsia="仿宋"/>
          <w:sz w:val="24"/>
        </w:rPr>
        <w:t>检查：学校</w:t>
      </w:r>
      <w:r>
        <w:rPr>
          <w:rFonts w:hint="eastAsia" w:ascii="Times New Roman" w:hAnsi="Times New Roman" w:eastAsia="仿宋"/>
          <w:sz w:val="24"/>
        </w:rPr>
        <w:t>制定有校级、院级和教学部等不同层次的教学督导检查制度，</w:t>
      </w:r>
      <w:r>
        <w:rPr>
          <w:rFonts w:ascii="Times New Roman" w:hAnsi="Times New Roman" w:eastAsia="仿宋"/>
          <w:sz w:val="24"/>
        </w:rPr>
        <w:t>采取定期</w:t>
      </w:r>
      <w:r>
        <w:rPr>
          <w:rFonts w:hint="eastAsia" w:ascii="Times New Roman" w:hAnsi="Times New Roman" w:eastAsia="仿宋"/>
          <w:sz w:val="24"/>
        </w:rPr>
        <w:t>与不定期</w:t>
      </w:r>
      <w:r>
        <w:rPr>
          <w:rFonts w:ascii="Times New Roman" w:hAnsi="Times New Roman" w:eastAsia="仿宋"/>
          <w:sz w:val="24"/>
        </w:rPr>
        <w:t>教学检查的方式，对教师的教学情况进行</w:t>
      </w:r>
      <w:r>
        <w:rPr>
          <w:rFonts w:hint="eastAsia" w:ascii="Times New Roman" w:hAnsi="Times New Roman" w:eastAsia="仿宋"/>
          <w:sz w:val="24"/>
        </w:rPr>
        <w:t>督导</w:t>
      </w:r>
      <w:r>
        <w:rPr>
          <w:rFonts w:ascii="Times New Roman" w:hAnsi="Times New Roman" w:eastAsia="仿宋"/>
          <w:sz w:val="24"/>
        </w:rPr>
        <w:t>，发现问题及时进行纠正，并提供相应的教学指导和帮助。学生</w:t>
      </w:r>
      <w:r>
        <w:rPr>
          <w:rFonts w:hint="eastAsia" w:ascii="Times New Roman" w:hAnsi="Times New Roman" w:eastAsia="仿宋"/>
          <w:sz w:val="24"/>
        </w:rPr>
        <w:t>、同行及领导评价</w:t>
      </w:r>
      <w:r>
        <w:rPr>
          <w:rFonts w:ascii="Times New Roman" w:hAnsi="Times New Roman" w:eastAsia="仿宋"/>
          <w:sz w:val="24"/>
        </w:rPr>
        <w:t>：学校将学生</w:t>
      </w:r>
      <w:r>
        <w:rPr>
          <w:rFonts w:hint="eastAsia" w:ascii="Times New Roman" w:hAnsi="Times New Roman" w:eastAsia="仿宋"/>
          <w:sz w:val="24"/>
        </w:rPr>
        <w:t>评教、同行评价、领导评价等</w:t>
      </w:r>
      <w:r>
        <w:rPr>
          <w:rFonts w:ascii="Times New Roman" w:hAnsi="Times New Roman" w:eastAsia="仿宋"/>
          <w:sz w:val="24"/>
        </w:rPr>
        <w:t>价纳入教师</w:t>
      </w:r>
      <w:r>
        <w:rPr>
          <w:rFonts w:hint="eastAsia" w:ascii="Times New Roman" w:hAnsi="Times New Roman" w:eastAsia="仿宋"/>
          <w:sz w:val="24"/>
        </w:rPr>
        <w:t>教学质量评价</w:t>
      </w:r>
      <w:r>
        <w:rPr>
          <w:rFonts w:ascii="Times New Roman" w:hAnsi="Times New Roman" w:eastAsia="仿宋"/>
          <w:sz w:val="24"/>
        </w:rPr>
        <w:t>的重要内容，通过</w:t>
      </w:r>
      <w:r>
        <w:rPr>
          <w:rFonts w:hint="eastAsia" w:ascii="Times New Roman" w:hAnsi="Times New Roman" w:eastAsia="仿宋"/>
          <w:sz w:val="24"/>
        </w:rPr>
        <w:t>不同角色的</w:t>
      </w:r>
      <w:r>
        <w:rPr>
          <w:rFonts w:ascii="Times New Roman" w:hAnsi="Times New Roman" w:eastAsia="仿宋"/>
          <w:sz w:val="24"/>
        </w:rPr>
        <w:t>评价，对教师的教学质量进行监督和评估。</w:t>
      </w:r>
    </w:p>
    <w:p>
      <w:pPr>
        <w:spacing w:line="560" w:lineRule="exact"/>
        <w:ind w:firstLine="480" w:firstLineChars="200"/>
        <w:jc w:val="left"/>
        <w:rPr>
          <w:rFonts w:ascii="Times New Roman" w:hAnsi="Times New Roman" w:eastAsia="仿宋"/>
          <w:sz w:val="24"/>
        </w:rPr>
      </w:pPr>
      <w:r>
        <w:rPr>
          <w:rFonts w:ascii="Times New Roman" w:hAnsi="Times New Roman" w:eastAsia="仿宋"/>
          <w:sz w:val="24"/>
        </w:rPr>
        <w:t>激励与约束机制对教师投入教学</w:t>
      </w:r>
      <w:r>
        <w:rPr>
          <w:rFonts w:hint="eastAsia" w:ascii="Times New Roman" w:hAnsi="Times New Roman" w:eastAsia="仿宋"/>
          <w:sz w:val="24"/>
        </w:rPr>
        <w:t>有非常大的促进作用，</w:t>
      </w:r>
      <w:r>
        <w:rPr>
          <w:rFonts w:ascii="Times New Roman" w:hAnsi="Times New Roman" w:eastAsia="仿宋"/>
          <w:sz w:val="24"/>
        </w:rPr>
        <w:t>实施效果</w:t>
      </w:r>
      <w:r>
        <w:rPr>
          <w:rFonts w:hint="eastAsia" w:ascii="Times New Roman" w:hAnsi="Times New Roman" w:eastAsia="仿宋"/>
          <w:sz w:val="24"/>
        </w:rPr>
        <w:t>体现在</w:t>
      </w:r>
      <w:r>
        <w:rPr>
          <w:rFonts w:ascii="Times New Roman" w:hAnsi="Times New Roman" w:eastAsia="仿宋"/>
          <w:sz w:val="24"/>
        </w:rPr>
        <w:t>如下</w:t>
      </w:r>
      <w:r>
        <w:rPr>
          <w:rFonts w:hint="eastAsia" w:ascii="Times New Roman" w:hAnsi="Times New Roman" w:eastAsia="仿宋"/>
          <w:sz w:val="24"/>
        </w:rPr>
        <w:t>方面：</w:t>
      </w:r>
      <w:r>
        <w:rPr>
          <w:rFonts w:ascii="Times New Roman" w:hAnsi="Times New Roman" w:eastAsia="仿宋"/>
          <w:sz w:val="24"/>
        </w:rPr>
        <w:t>提升教师教学积极性。通过激励教师参与教学工作，能够调动教师的学习热情和工作动力，提升教师对教学的投入度，积极参与课堂教学。促进教师的专业成长。通过师资培训和科研支持等方式，能够提高教师的教学水平和专业能力，促使教师不断提升自己的教学质量。提升教学质量。通过教学检查和</w:t>
      </w:r>
      <w:r>
        <w:rPr>
          <w:rFonts w:hint="eastAsia" w:ascii="Times New Roman" w:hAnsi="Times New Roman" w:eastAsia="仿宋"/>
          <w:sz w:val="24"/>
        </w:rPr>
        <w:t>教学</w:t>
      </w:r>
      <w:r>
        <w:rPr>
          <w:rFonts w:ascii="Times New Roman" w:hAnsi="Times New Roman" w:eastAsia="仿宋"/>
          <w:sz w:val="24"/>
        </w:rPr>
        <w:t>评价等方式，能够对教师的教学情况进行监督和评估，及时发现问题并加以纠正，提高教学质量。激发教师的创新能力。通过激励教师的学术研究兴趣和设立奖项，能够激发教师的创新能力，推动教师在教学领域进行研究和探索。增强学生满意度。通过教师投入教学，能够提高教学质量，增强学生对教师的信任和满意度，形成良好的师生关系，有助于学生的学习成长。</w:t>
      </w:r>
    </w:p>
    <w:p>
      <w:pPr>
        <w:pStyle w:val="4"/>
        <w:spacing w:line="400" w:lineRule="exact"/>
        <w:ind w:firstLine="480" w:firstLineChars="200"/>
        <w:rPr>
          <w:rFonts w:ascii="Times New Roman" w:hAnsi="Times New Roman" w:eastAsia="仿宋"/>
          <w:sz w:val="24"/>
        </w:rPr>
      </w:pPr>
      <w:r>
        <w:rPr>
          <w:rFonts w:ascii="Times New Roman" w:hAnsi="Times New Roman" w:eastAsia="仿宋"/>
          <w:sz w:val="24"/>
        </w:rPr>
        <w:t>学校通过建立激励与约束机制，能够促使教师更加积极地投入到教学工作中，提升教学质量，最终实现教育目标。</w:t>
      </w:r>
    </w:p>
    <w:p>
      <w:pPr>
        <w:pStyle w:val="4"/>
        <w:spacing w:line="400" w:lineRule="exact"/>
        <w:ind w:firstLine="482" w:firstLineChars="200"/>
        <w:rPr>
          <w:rFonts w:ascii="Times New Roman" w:hAnsi="Times New Roman" w:eastAsia="仿宋"/>
          <w:b/>
          <w:bCs/>
          <w:color w:val="000000"/>
          <w:kern w:val="0"/>
          <w:sz w:val="24"/>
        </w:rPr>
      </w:pPr>
      <w:r>
        <w:rPr>
          <w:rFonts w:ascii="Times New Roman" w:hAnsi="Times New Roman" w:eastAsia="仿宋"/>
          <w:b/>
          <w:bCs/>
          <w:color w:val="000000"/>
          <w:kern w:val="0"/>
          <w:sz w:val="24"/>
        </w:rPr>
        <w:t>4.3.</w:t>
      </w:r>
      <w:r>
        <w:rPr>
          <w:rFonts w:hint="eastAsia" w:ascii="Times New Roman" w:hAnsi="Times New Roman" w:eastAsia="仿宋"/>
          <w:b/>
          <w:bCs/>
          <w:color w:val="000000"/>
          <w:kern w:val="0"/>
          <w:sz w:val="24"/>
        </w:rPr>
        <w:t>2 教师特别是教授和副教授开展教学研究、参与教学改革与建设情况及成效</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学院全体教师积极参与教学方法改革，积极利用雨课堂、学习通等平台开展线上线下混合教学模式开展课程教学。学院教授、副教授担任专业负责人的专业占比75%，其中食品质量与安全专业负责人为教授，食品科学与工程、酿酒工程专业负责人为副教授，生物工程专业负责人为讲师。</w:t>
      </w:r>
    </w:p>
    <w:p>
      <w:pPr>
        <w:pStyle w:val="4"/>
        <w:spacing w:line="400" w:lineRule="exact"/>
        <w:rPr>
          <w:rFonts w:ascii="Times New Roman" w:hAnsi="Times New Roman" w:eastAsia="仿宋"/>
          <w:b/>
          <w:bCs/>
          <w:color w:val="000000"/>
          <w:kern w:val="0"/>
          <w:sz w:val="24"/>
        </w:rPr>
      </w:pPr>
      <w:r>
        <w:rPr>
          <w:rFonts w:hint="eastAsia" w:ascii="Times New Roman" w:hAnsi="Times New Roman" w:eastAsia="仿宋"/>
          <w:b/>
          <w:bCs/>
          <w:color w:val="000000"/>
          <w:kern w:val="0"/>
          <w:sz w:val="24"/>
        </w:rPr>
        <w:t>4.4教师发展</w:t>
      </w:r>
    </w:p>
    <w:p>
      <w:pPr>
        <w:pStyle w:val="4"/>
        <w:spacing w:line="400" w:lineRule="exact"/>
        <w:ind w:firstLine="482" w:firstLineChars="200"/>
        <w:rPr>
          <w:rFonts w:ascii="Times New Roman" w:hAnsi="Times New Roman" w:eastAsia="仿宋"/>
          <w:b/>
          <w:bCs/>
          <w:color w:val="000000"/>
          <w:kern w:val="0"/>
          <w:sz w:val="24"/>
        </w:rPr>
      </w:pPr>
      <w:r>
        <w:rPr>
          <w:rFonts w:ascii="Times New Roman" w:hAnsi="Times New Roman" w:eastAsia="仿宋"/>
          <w:b/>
          <w:bCs/>
          <w:color w:val="000000"/>
          <w:kern w:val="0"/>
          <w:sz w:val="24"/>
        </w:rPr>
        <w:t>4.4.1 重视教师培训与职业发展，把习近平总书记关于教育的重要论述作为核心培训课程，把《习近平总书记教育重要论述讲义》作为核心培训教材，加强思政与党务工作队伍建设的举措与成效</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无</w:t>
      </w:r>
    </w:p>
    <w:p>
      <w:pPr>
        <w:pStyle w:val="4"/>
        <w:spacing w:line="400" w:lineRule="exact"/>
        <w:ind w:firstLine="482" w:firstLineChars="200"/>
        <w:rPr>
          <w:rFonts w:ascii="Times New Roman" w:hAnsi="Times New Roman" w:eastAsia="仿宋"/>
          <w:b/>
          <w:bCs/>
          <w:color w:val="000000"/>
          <w:kern w:val="0"/>
          <w:sz w:val="24"/>
        </w:rPr>
      </w:pPr>
      <w:r>
        <w:rPr>
          <w:rFonts w:ascii="Times New Roman" w:hAnsi="Times New Roman" w:eastAsia="仿宋"/>
          <w:b/>
          <w:bCs/>
          <w:color w:val="000000"/>
          <w:kern w:val="0"/>
          <w:sz w:val="24"/>
        </w:rPr>
        <w:t>4.4.2 加强教师教学发展中心、基层教学组织和青年教师队伍建设举措与成效</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学院设有基层教学组织的专业占专业总数的比例100%。</w:t>
      </w:r>
    </w:p>
    <w:p>
      <w:pPr>
        <w:pStyle w:val="4"/>
        <w:spacing w:line="400" w:lineRule="exact"/>
        <w:ind w:firstLine="482" w:firstLineChars="200"/>
        <w:rPr>
          <w:rFonts w:ascii="Times New Roman" w:hAnsi="Times New Roman" w:eastAsia="仿宋"/>
          <w:b/>
          <w:bCs/>
          <w:color w:val="000000"/>
          <w:kern w:val="0"/>
          <w:sz w:val="24"/>
        </w:rPr>
      </w:pPr>
      <w:r>
        <w:rPr>
          <w:rFonts w:ascii="Times New Roman" w:hAnsi="Times New Roman" w:eastAsia="仿宋"/>
          <w:b/>
          <w:bCs/>
          <w:color w:val="000000"/>
          <w:kern w:val="0"/>
          <w:sz w:val="24"/>
        </w:rPr>
        <w:t>4.4.3 提升教师教学能力、产学研用能力、信息技术应用能力，鼓励教师到业界实践、挂职和承担横向课题的政策措施</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学院鼓励教师参加实践锻炼，每次为6个月，以跟岗实践、挂职锻炼、顶岗支教、社会调研、产学研合作等形式开展，在实践锻炼单位的具体岗位担任助手，跟随指定的相关人员一同工作，参与生产、管理、服务、经营、技术改造等一线工作，学习生产实践中与本专业相关的新知识、新技术、新工艺、新方法，掌握工艺流程、生产技术、操作规范，发掘产学研合作项目，拓展学术视野。与省内外企事业单位联合，主持或主研应用研究、科技攻关、产品研发、工程设计、成果推广、技术咨询与技术服务。</w:t>
      </w:r>
    </w:p>
    <w:p>
      <w:pPr>
        <w:spacing w:line="380" w:lineRule="exact"/>
        <w:ind w:firstLine="480" w:firstLineChars="200"/>
        <w:rPr>
          <w:rFonts w:ascii="Times New Roman" w:hAnsi="Times New Roman" w:eastAsia="仿宋"/>
          <w:color w:val="000000" w:themeColor="text1"/>
          <w:sz w:val="24"/>
        </w:rPr>
      </w:pPr>
      <w:r>
        <w:rPr>
          <w:rFonts w:hint="eastAsia" w:ascii="Times New Roman" w:hAnsi="Times New Roman" w:eastAsia="仿宋"/>
          <w:color w:val="000000" w:themeColor="text1"/>
          <w:sz w:val="24"/>
        </w:rPr>
        <w:t>近五年，学院共有</w:t>
      </w:r>
      <w:r>
        <w:rPr>
          <w:rFonts w:hint="eastAsia" w:ascii="Times New Roman" w:hAnsi="Times New Roman" w:eastAsia="仿宋"/>
          <w:color w:val="000000" w:themeColor="text1"/>
          <w:sz w:val="24"/>
          <w:lang w:val="en-US" w:eastAsia="zh-CN"/>
        </w:rPr>
        <w:t>8</w:t>
      </w:r>
      <w:r>
        <w:rPr>
          <w:rFonts w:hint="eastAsia" w:ascii="Times New Roman" w:hAnsi="Times New Roman" w:eastAsia="仿宋"/>
          <w:color w:val="000000" w:themeColor="text1"/>
          <w:sz w:val="24"/>
        </w:rPr>
        <w:t>名教师参加实践锻炼，承担横向课题7项，到位横向研究经费149.5万元。</w:t>
      </w:r>
    </w:p>
    <w:p>
      <w:pPr>
        <w:pStyle w:val="4"/>
        <w:spacing w:line="400" w:lineRule="exact"/>
        <w:ind w:firstLine="482" w:firstLineChars="200"/>
        <w:rPr>
          <w:rFonts w:ascii="Times New Roman" w:hAnsi="Times New Roman" w:eastAsia="仿宋"/>
          <w:b/>
          <w:bCs/>
          <w:color w:val="000000"/>
          <w:kern w:val="0"/>
          <w:sz w:val="24"/>
        </w:rPr>
      </w:pPr>
      <w:r>
        <w:rPr>
          <w:rFonts w:ascii="Times New Roman" w:hAnsi="Times New Roman" w:eastAsia="仿宋"/>
          <w:b/>
          <w:bCs/>
          <w:color w:val="000000"/>
          <w:kern w:val="0"/>
          <w:sz w:val="24"/>
        </w:rPr>
        <w:t>4.4.</w:t>
      </w:r>
      <w:r>
        <w:rPr>
          <w:rFonts w:hint="eastAsia" w:ascii="Times New Roman" w:hAnsi="Times New Roman" w:eastAsia="仿宋"/>
          <w:b/>
          <w:bCs/>
          <w:color w:val="000000"/>
          <w:kern w:val="0"/>
          <w:sz w:val="24"/>
        </w:rPr>
        <w:t>4</w:t>
      </w:r>
      <w:r>
        <w:rPr>
          <w:rFonts w:ascii="Times New Roman" w:hAnsi="Times New Roman" w:eastAsia="仿宋"/>
          <w:b/>
          <w:bCs/>
          <w:color w:val="000000"/>
          <w:kern w:val="0"/>
          <w:sz w:val="24"/>
        </w:rPr>
        <w:t xml:space="preserve"> 双师双能型教师队伍和实践教学教师队伍管理与建设情况</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与企业合作建立“双师双能型”教师校外实习、培训基地，鼓励支持青年教师通过顶岗工作、挂职锻炼等方式，不断提高实践教学能力。积极从企业、行业聘用专业水平高、实践经验丰富、教学能力强的知名专家、优秀专业技术人才、经营管理人才、高技能人才、能工巧匠等作为兼职教师，打造专兼结合的“双师双能型”师资队伍。建立健全“双师双能型”教师资格认定与激励机制。</w:t>
      </w:r>
    </w:p>
    <w:p>
      <w:pPr>
        <w:spacing w:line="380" w:lineRule="exact"/>
        <w:ind w:firstLine="480" w:firstLineChars="200"/>
        <w:rPr>
          <w:rFonts w:ascii="Times New Roman" w:hAnsi="Times New Roman" w:eastAsia="仿宋"/>
          <w:color w:val="000000" w:themeColor="text1"/>
          <w:sz w:val="24"/>
        </w:rPr>
      </w:pPr>
      <w:r>
        <w:rPr>
          <w:rFonts w:hint="eastAsia" w:ascii="Times New Roman" w:hAnsi="Times New Roman" w:eastAsia="仿宋"/>
          <w:color w:val="000000" w:themeColor="text1"/>
          <w:sz w:val="24"/>
        </w:rPr>
        <w:t>目前，学院共有32名专任教师，其中“双师双能型”教师</w:t>
      </w:r>
      <w:r>
        <w:rPr>
          <w:rFonts w:hint="eastAsia" w:ascii="Times New Roman" w:hAnsi="Times New Roman" w:eastAsia="仿宋"/>
          <w:color w:val="000000" w:themeColor="text1"/>
          <w:sz w:val="24"/>
          <w:lang w:val="en-US" w:eastAsia="zh-CN"/>
        </w:rPr>
        <w:t>26</w:t>
      </w:r>
      <w:r>
        <w:rPr>
          <w:rFonts w:hint="eastAsia" w:ascii="Times New Roman" w:hAnsi="Times New Roman" w:eastAsia="仿宋"/>
          <w:color w:val="000000" w:themeColor="text1"/>
          <w:sz w:val="24"/>
        </w:rPr>
        <w:t>人；申请获批校产教融合实践教学团队1个。</w:t>
      </w:r>
    </w:p>
    <w:p>
      <w:pPr>
        <w:pStyle w:val="4"/>
        <w:spacing w:line="400" w:lineRule="exact"/>
        <w:ind w:firstLine="482" w:firstLineChars="200"/>
        <w:rPr>
          <w:rFonts w:ascii="Times New Roman" w:hAnsi="Times New Roman" w:eastAsia="仿宋"/>
          <w:b/>
          <w:bCs/>
          <w:color w:val="000000"/>
          <w:kern w:val="0"/>
          <w:sz w:val="24"/>
        </w:rPr>
      </w:pPr>
      <w:r>
        <w:rPr>
          <w:rFonts w:ascii="Times New Roman" w:hAnsi="Times New Roman" w:eastAsia="仿宋"/>
          <w:b/>
          <w:bCs/>
          <w:color w:val="000000"/>
          <w:kern w:val="0"/>
          <w:sz w:val="24"/>
        </w:rPr>
        <w:t>4.4.</w:t>
      </w:r>
      <w:r>
        <w:rPr>
          <w:rFonts w:hint="eastAsia" w:ascii="Times New Roman" w:hAnsi="Times New Roman" w:eastAsia="仿宋"/>
          <w:b/>
          <w:bCs/>
          <w:color w:val="000000"/>
          <w:kern w:val="0"/>
          <w:sz w:val="24"/>
        </w:rPr>
        <w:t>5</w:t>
      </w:r>
      <w:r>
        <w:rPr>
          <w:rFonts w:ascii="Times New Roman" w:hAnsi="Times New Roman" w:eastAsia="仿宋"/>
          <w:b/>
          <w:bCs/>
          <w:color w:val="000000"/>
          <w:kern w:val="0"/>
          <w:sz w:val="24"/>
        </w:rPr>
        <w:t xml:space="preserve"> 教师赴国（境）外交流、访学、参加国际会议、合作研究等情况</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无</w:t>
      </w:r>
    </w:p>
    <w:p>
      <w:pPr>
        <w:spacing w:line="560" w:lineRule="exact"/>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5.学生发展</w:t>
      </w:r>
    </w:p>
    <w:p>
      <w:pPr>
        <w:pStyle w:val="4"/>
        <w:spacing w:line="400" w:lineRule="exact"/>
        <w:rPr>
          <w:rFonts w:ascii="Times New Roman" w:hAnsi="Times New Roman" w:eastAsia="仿宋"/>
          <w:b/>
          <w:bCs/>
          <w:color w:val="000000"/>
          <w:kern w:val="0"/>
          <w:sz w:val="24"/>
        </w:rPr>
      </w:pPr>
      <w:r>
        <w:rPr>
          <w:rFonts w:hint="eastAsia" w:ascii="Times New Roman" w:hAnsi="Times New Roman" w:eastAsia="仿宋"/>
          <w:b/>
          <w:bCs/>
          <w:color w:val="000000"/>
          <w:kern w:val="0"/>
          <w:sz w:val="24"/>
        </w:rPr>
        <w:t>5.1理想信念</w:t>
      </w:r>
    </w:p>
    <w:p>
      <w:pPr>
        <w:pStyle w:val="4"/>
        <w:spacing w:line="400" w:lineRule="exact"/>
        <w:ind w:firstLine="482" w:firstLineChars="200"/>
        <w:rPr>
          <w:rFonts w:ascii="Times New Roman" w:hAnsi="Times New Roman" w:eastAsia="仿宋"/>
          <w:b/>
          <w:bCs/>
          <w:color w:val="000000"/>
          <w:kern w:val="0"/>
          <w:sz w:val="24"/>
        </w:rPr>
      </w:pPr>
      <w:r>
        <w:rPr>
          <w:rFonts w:hint="eastAsia" w:ascii="Times New Roman" w:hAnsi="Times New Roman" w:eastAsia="仿宋"/>
          <w:b/>
          <w:bCs/>
          <w:color w:val="000000"/>
          <w:kern w:val="0"/>
          <w:sz w:val="24"/>
        </w:rPr>
        <w:t>5.1.1学生理想信念和品德修养</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深耕思政课建设，提升铸魂育人实效。学院坚持以习近平新时代中国特色社会主义思想为指导，坚持贯彻立德树人根本任务，发挥课堂和课程思政在学生理想信念教育的主阵地作用，全面提升思政育人实效，形成课堂教育和思政教育相互协同发展的新格局。学院教师积极参加各级课程思政课题申报，根据专业的人才培养特点和专业素质能力要求，科学设置课程内容，在每门课程中融入思政内容，切实履行教书育人职责，提高育人质量。学院将思想政治理论课、劳动教育课、军事理论课、大学生思政宣讲团、学校周边红色资源有机结合在一起，充分发挥各个资源的作用，进一步坚定学生的理想信念，培养学生的爱国情操，促进学生德智体美劳全面发展，以培养有理想、敢担当、能吃苦、肯奋斗的新时代好青年。</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坚定学生理想信念，上好“开学第一课”。学院坚持每学期初在各专业班级深入开展“开学第一课”，学校领导、学院领导班子成员及辅导员班主任作为主讲人全员参与，实现学院各专业班级“开学第一课”全覆盖。以党的二十大精神为教育背景，积极加强社会主义核心价值观教育，结合各专业杰出校友的优秀事迹，引领学生确立积极的奋斗目标，自觉把爱国情、报国志融入祖国改革发展的伟大事业之中、融入人民创造历史的伟大奋斗之中，为实现中华民族伟大复兴贡献智慧和力量。</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党建带动团建，发挥学生作用。深入学习党的理论知识，结合时事热点话题，加强对学生思想的引导，通过各项学生活动，努力推动形成良好的学生思想政治教育氛围。学院团委通过主题团课、团日活动、“青年大学习”、党史学习主题教育、“学习强国”平台等学习资源，开展理论宣讲、演讲比赛、知识竞赛等多种形式的活动，依托微信公众平台、QQ空间等新媒体形式，广泛开展学生思想政治教育工作。</w:t>
      </w:r>
    </w:p>
    <w:p>
      <w:pPr>
        <w:spacing w:beforeLines="50" w:afterLines="50" w:line="560" w:lineRule="exact"/>
        <w:ind w:firstLine="482" w:firstLineChars="200"/>
        <w:rPr>
          <w:rFonts w:ascii="Times New Roman" w:hAnsi="Times New Roman" w:eastAsia="仿宋"/>
          <w:b/>
          <w:bCs/>
          <w:color w:val="000000"/>
          <w:kern w:val="0"/>
          <w:sz w:val="24"/>
        </w:rPr>
      </w:pPr>
      <w:r>
        <w:rPr>
          <w:rFonts w:hint="eastAsia" w:ascii="Times New Roman" w:hAnsi="Times New Roman" w:eastAsia="仿宋"/>
          <w:b/>
          <w:bCs/>
          <w:color w:val="000000"/>
          <w:kern w:val="0"/>
          <w:sz w:val="24"/>
        </w:rPr>
        <w:t>5.1.2加强学风建设，教育引导学生爱国、励志、求真、力行情况</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持续推进校园“三风”建设。学院积极落实《河北科技师范学院进一步加强“三风”建设工作实施方案》文件精神，坚持“全员抓、重点抓、系统抓、持续抓”的基本原则，把“三风”建设作为一项重要工作开展，将学风建设融入人才培养全过程。定期召开学生工作会议，部署和开展学院“三风”建设工作。着眼于大学生自我发展需要，贯彻学校大学生自主发展规划工作方案，落实分年级教育培养方案，紧贴学生思想和学习生活实际，做好学业引领、科研引领，帮助学生做好生涯目标规划，培养学生自觉地开展自我教育，夯实学风基础。通过主题班会、签署诚信考试承诺书等形式开展学生考试纪律教育和诚信教育。制定学院、辅导员（班主任）、班委三级学风检查机制，将学生评奖评优、班主任工作量化考核评价等与“三风”建设工作相结合，以评促建，学风建设成效显著。</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以活动带行动，寓教于乐做好学生思想政治教育工作。学院始终围绕“立德树人”根本任务致力于培育新时代青年大学生，通过“读懂中国”、“时事报告·我和我的坚持”、“红歌大赛”等活动教育引导学生践行社会主义核心价值观。通过政治理论学习日、主题党日活动、团日活动以及各类校园文化活动教育引导学生要厚植爱国情怀，增强对伟大祖国、中华民族、中华文化、中国共产党、中国特色社会主义的认同，培养学生艰苦奋斗、求真务实的精神，树立成为中国特色社会主义伟大事业可靠接班人的志向。</w:t>
      </w:r>
    </w:p>
    <w:p>
      <w:pPr>
        <w:pStyle w:val="4"/>
        <w:spacing w:line="400" w:lineRule="exact"/>
        <w:rPr>
          <w:rFonts w:ascii="Times New Roman" w:hAnsi="Times New Roman" w:eastAsia="仿宋"/>
          <w:b/>
          <w:bCs/>
          <w:color w:val="000000"/>
          <w:kern w:val="0"/>
          <w:sz w:val="24"/>
        </w:rPr>
      </w:pPr>
      <w:r>
        <w:rPr>
          <w:rFonts w:hint="eastAsia" w:ascii="Times New Roman" w:hAnsi="Times New Roman" w:eastAsia="仿宋"/>
          <w:b/>
          <w:bCs/>
          <w:color w:val="000000"/>
          <w:kern w:val="0"/>
          <w:sz w:val="24"/>
        </w:rPr>
        <w:t>5.2学业成绩及综合素质</w:t>
      </w:r>
    </w:p>
    <w:p>
      <w:pPr>
        <w:pStyle w:val="4"/>
        <w:spacing w:line="400" w:lineRule="exact"/>
        <w:ind w:firstLine="482" w:firstLineChars="200"/>
        <w:rPr>
          <w:rFonts w:ascii="Times New Roman" w:hAnsi="Times New Roman" w:eastAsia="仿宋"/>
          <w:b/>
          <w:bCs/>
          <w:color w:val="000000"/>
          <w:kern w:val="0"/>
          <w:sz w:val="24"/>
        </w:rPr>
      </w:pPr>
      <w:r>
        <w:rPr>
          <w:rFonts w:ascii="Times New Roman" w:hAnsi="Times New Roman" w:eastAsia="仿宋"/>
          <w:b/>
          <w:bCs/>
          <w:color w:val="000000"/>
          <w:kern w:val="0"/>
          <w:sz w:val="24"/>
        </w:rPr>
        <w:t>5.2.1</w:t>
      </w:r>
      <w:r>
        <w:rPr>
          <w:rFonts w:hint="eastAsia" w:ascii="Times New Roman" w:hAnsi="Times New Roman" w:eastAsia="仿宋"/>
          <w:b/>
          <w:bCs/>
          <w:color w:val="000000"/>
          <w:kern w:val="0"/>
          <w:sz w:val="24"/>
        </w:rPr>
        <w:t>学生综合应用知识能力和独立解决生产、管理和服务中实际问题能力</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在学期间获得国家认可的职业资格证书学生数占在校生数的比</w:t>
      </w:r>
      <w:r>
        <w:rPr>
          <w:rFonts w:hint="eastAsia" w:ascii="Times New Roman" w:hAnsi="Times New Roman" w:eastAsia="仿宋"/>
          <w:color w:val="000000" w:themeColor="text1"/>
          <w:sz w:val="24"/>
          <w14:textFill>
            <w14:solidFill>
              <w14:schemeClr w14:val="tx1"/>
            </w14:solidFill>
          </w14:textFill>
        </w:rPr>
        <w:t>例</w:t>
      </w:r>
      <w:r>
        <w:rPr>
          <w:rFonts w:hint="eastAsia" w:ascii="Times New Roman" w:hAnsi="Times New Roman" w:eastAsia="仿宋"/>
          <w:color w:val="000000" w:themeColor="text1"/>
          <w:sz w:val="24"/>
          <w:lang w:val="en-US" w:eastAsia="zh-CN"/>
          <w14:textFill>
            <w14:solidFill>
              <w14:schemeClr w14:val="tx1"/>
            </w14:solidFill>
          </w14:textFill>
        </w:rPr>
        <w:t>5%</w:t>
      </w:r>
      <w:r>
        <w:rPr>
          <w:rFonts w:hint="eastAsia" w:ascii="Times New Roman" w:hAnsi="Times New Roman" w:eastAsia="仿宋"/>
          <w:sz w:val="24"/>
        </w:rPr>
        <w:t>。</w:t>
      </w:r>
    </w:p>
    <w:p>
      <w:pPr>
        <w:spacing w:line="560" w:lineRule="exact"/>
        <w:ind w:firstLine="482" w:firstLineChars="200"/>
        <w:jc w:val="left"/>
        <w:rPr>
          <w:rFonts w:ascii="黑体" w:hAnsi="黑体" w:eastAsia="黑体" w:cs="黑体"/>
          <w:color w:val="000000"/>
          <w:kern w:val="0"/>
          <w:sz w:val="32"/>
          <w:szCs w:val="32"/>
        </w:rPr>
      </w:pPr>
      <w:r>
        <w:rPr>
          <w:rFonts w:hint="eastAsia" w:ascii="Times New Roman" w:hAnsi="Times New Roman" w:eastAsia="仿宋"/>
          <w:b/>
          <w:bCs/>
          <w:color w:val="000000"/>
          <w:kern w:val="0"/>
          <w:sz w:val="24"/>
        </w:rPr>
        <w:t>5.2.3 社团活动、校园文化、社会实践、志愿服务、创新创业等活动开展情况及育人效果。</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为提升学生综合素质，食品科技学院当前社会背景结合专业特色举办了一系列特色活动，并根据时间节点召开丰富多彩的校园文化活动。如雷锋月活动、专业技能大赛、“学习党的二十大”手抄报大赛、红歌大赛和党史知识竞赛等多项活动，活动期间学生参与率高，积极性强。此外，积极组织学生参加“调研河北”“挑战杯”等大赛，并取得了优异成绩。</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在社会实践、志愿服务方面，我院与校外“昌黎县小雨点”爱心公益组织，“昌黎县残疾人联合会”等组织联合开展了多次志愿服务活动，积极帮助特殊困难群体度过难关，在捐衣活动中，每年我院学生共计捐出两百余件衣物。同时我院积极响应国家号召，在暑期派出十余支学生队伍进行党史调研、基层服务等多个项目的社会实践活动。</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在各级各类创新创业实践活动方面，我院坚持鼓励学生依靠专业知识进行创新项目的研发与竞赛。学生参加了包括食品创新创意大赛、"互联网+"大学生创新创业大赛和"正大杯"大学生就业创业实践大赛等多项活动，并取得良好的成绩。</w:t>
      </w:r>
    </w:p>
    <w:p>
      <w:pPr>
        <w:pStyle w:val="4"/>
        <w:spacing w:line="400" w:lineRule="exact"/>
        <w:rPr>
          <w:rFonts w:ascii="Times New Roman" w:hAnsi="Times New Roman" w:eastAsia="仿宋"/>
          <w:b/>
          <w:bCs/>
          <w:color w:val="000000"/>
          <w:kern w:val="0"/>
          <w:sz w:val="24"/>
        </w:rPr>
      </w:pPr>
      <w:r>
        <w:rPr>
          <w:rFonts w:hint="eastAsia" w:ascii="Times New Roman" w:hAnsi="Times New Roman" w:eastAsia="仿宋"/>
          <w:b/>
          <w:bCs/>
          <w:color w:val="000000"/>
          <w:kern w:val="0"/>
          <w:sz w:val="24"/>
        </w:rPr>
        <w:t>5.3国际视野</w:t>
      </w:r>
    </w:p>
    <w:p>
      <w:pPr>
        <w:pStyle w:val="4"/>
        <w:spacing w:line="400" w:lineRule="exact"/>
        <w:ind w:firstLine="482" w:firstLineChars="200"/>
        <w:rPr>
          <w:rFonts w:ascii="Times New Roman" w:hAnsi="Times New Roman" w:eastAsia="仿宋"/>
          <w:b/>
          <w:bCs/>
          <w:color w:val="000000"/>
          <w:kern w:val="0"/>
          <w:sz w:val="24"/>
        </w:rPr>
      </w:pPr>
      <w:r>
        <w:rPr>
          <w:rFonts w:hint="eastAsia" w:ascii="Times New Roman" w:hAnsi="Times New Roman" w:eastAsia="仿宋"/>
          <w:b/>
          <w:bCs/>
          <w:color w:val="000000"/>
          <w:kern w:val="0"/>
          <w:sz w:val="24"/>
        </w:rPr>
        <w:t>5.3.1</w:t>
      </w:r>
      <w:r>
        <w:rPr>
          <w:rFonts w:ascii="Times New Roman" w:hAnsi="Times New Roman" w:eastAsia="仿宋"/>
          <w:b/>
          <w:bCs/>
          <w:color w:val="000000"/>
          <w:kern w:val="0"/>
          <w:sz w:val="24"/>
        </w:rPr>
        <w:t>与国</w:t>
      </w:r>
      <w:r>
        <w:rPr>
          <w:rFonts w:hint="eastAsia" w:ascii="Times New Roman" w:hAnsi="Times New Roman" w:eastAsia="仿宋"/>
          <w:b/>
          <w:bCs/>
          <w:color w:val="000000"/>
          <w:kern w:val="0"/>
          <w:sz w:val="24"/>
        </w:rPr>
        <w:t>（</w:t>
      </w:r>
      <w:r>
        <w:rPr>
          <w:rFonts w:ascii="Times New Roman" w:hAnsi="Times New Roman" w:eastAsia="仿宋"/>
          <w:b/>
          <w:bCs/>
          <w:color w:val="000000"/>
          <w:kern w:val="0"/>
          <w:sz w:val="24"/>
        </w:rPr>
        <w:t>境</w:t>
      </w:r>
      <w:r>
        <w:rPr>
          <w:rFonts w:hint="eastAsia" w:ascii="Times New Roman" w:hAnsi="Times New Roman" w:eastAsia="仿宋"/>
          <w:b/>
          <w:bCs/>
          <w:color w:val="000000"/>
          <w:kern w:val="0"/>
          <w:sz w:val="24"/>
        </w:rPr>
        <w:t>）</w:t>
      </w:r>
      <w:r>
        <w:rPr>
          <w:rFonts w:ascii="Times New Roman" w:hAnsi="Times New Roman" w:eastAsia="仿宋"/>
          <w:b/>
          <w:bCs/>
          <w:color w:val="000000"/>
          <w:kern w:val="0"/>
          <w:sz w:val="24"/>
        </w:rPr>
        <w:t>外</w:t>
      </w:r>
      <w:r>
        <w:rPr>
          <w:rFonts w:hint="eastAsia" w:ascii="Times New Roman" w:hAnsi="Times New Roman" w:eastAsia="仿宋"/>
          <w:b/>
          <w:bCs/>
          <w:color w:val="000000"/>
          <w:kern w:val="0"/>
          <w:sz w:val="24"/>
        </w:rPr>
        <w:t>大学</w:t>
      </w:r>
      <w:r>
        <w:rPr>
          <w:rFonts w:ascii="Times New Roman" w:hAnsi="Times New Roman" w:eastAsia="仿宋"/>
          <w:b/>
          <w:bCs/>
          <w:color w:val="000000"/>
          <w:kern w:val="0"/>
          <w:sz w:val="24"/>
        </w:rPr>
        <w:t>合作办学、合作</w:t>
      </w:r>
      <w:r>
        <w:rPr>
          <w:rFonts w:hint="eastAsia" w:ascii="Times New Roman" w:hAnsi="Times New Roman" w:eastAsia="仿宋"/>
          <w:b/>
          <w:bCs/>
          <w:color w:val="000000"/>
          <w:kern w:val="0"/>
          <w:sz w:val="24"/>
        </w:rPr>
        <w:t>育人</w:t>
      </w:r>
      <w:r>
        <w:rPr>
          <w:rFonts w:ascii="Times New Roman" w:hAnsi="Times New Roman" w:eastAsia="仿宋"/>
          <w:b/>
          <w:bCs/>
          <w:color w:val="000000"/>
          <w:kern w:val="0"/>
          <w:sz w:val="24"/>
        </w:rPr>
        <w:t>以及与</w:t>
      </w:r>
      <w:r>
        <w:rPr>
          <w:rFonts w:hint="eastAsia" w:ascii="Times New Roman" w:hAnsi="Times New Roman" w:eastAsia="仿宋"/>
          <w:b/>
          <w:bCs/>
          <w:color w:val="000000"/>
          <w:kern w:val="0"/>
          <w:sz w:val="24"/>
        </w:rPr>
        <w:t>本科教育相关的国际交流活动和</w:t>
      </w:r>
      <w:r>
        <w:rPr>
          <w:rFonts w:ascii="Times New Roman" w:hAnsi="Times New Roman" w:eastAsia="仿宋"/>
          <w:b/>
          <w:bCs/>
          <w:color w:val="000000"/>
          <w:kern w:val="0"/>
          <w:sz w:val="24"/>
        </w:rPr>
        <w:t>来华留学生教育</w:t>
      </w:r>
      <w:r>
        <w:rPr>
          <w:rFonts w:hint="eastAsia" w:ascii="Times New Roman" w:hAnsi="Times New Roman" w:eastAsia="仿宋"/>
          <w:b/>
          <w:bCs/>
          <w:color w:val="000000"/>
          <w:kern w:val="0"/>
          <w:sz w:val="24"/>
        </w:rPr>
        <w:t>开展情况</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食品科技学院曾与新西兰东部理工学院合作，采用3+1的形式培养本科层次人才。目前合作终止，正在探索继续与该校及国外其他高校的合作。</w:t>
      </w:r>
    </w:p>
    <w:p>
      <w:pPr>
        <w:pStyle w:val="4"/>
        <w:spacing w:line="400" w:lineRule="exact"/>
        <w:ind w:firstLine="482" w:firstLineChars="200"/>
        <w:rPr>
          <w:rFonts w:ascii="Times New Roman" w:hAnsi="Times New Roman" w:eastAsia="仿宋"/>
          <w:b/>
          <w:bCs/>
          <w:color w:val="000000"/>
          <w:kern w:val="0"/>
          <w:sz w:val="24"/>
        </w:rPr>
      </w:pPr>
      <w:r>
        <w:rPr>
          <w:rFonts w:hint="eastAsia" w:ascii="Times New Roman" w:hAnsi="Times New Roman" w:eastAsia="仿宋"/>
          <w:b/>
          <w:bCs/>
          <w:color w:val="000000"/>
          <w:kern w:val="0"/>
          <w:sz w:val="24"/>
        </w:rPr>
        <w:t>5.3.2 国际先进教育理念、优质教育资源的吸收内化、培育和输出共享情况</w:t>
      </w:r>
    </w:p>
    <w:p>
      <w:pPr>
        <w:spacing w:line="380" w:lineRule="exact"/>
        <w:ind w:firstLine="480" w:firstLineChars="200"/>
        <w:rPr>
          <w:rFonts w:ascii="仿宋_GB2312" w:hAnsi="仿宋_GB2312" w:eastAsia="仿宋_GB2312" w:cs="仿宋_GB2312"/>
          <w:color w:val="000000" w:themeColor="text1"/>
          <w:kern w:val="0"/>
          <w:sz w:val="32"/>
          <w:szCs w:val="32"/>
        </w:rPr>
      </w:pPr>
      <w:r>
        <w:rPr>
          <w:rFonts w:hint="eastAsia" w:ascii="Times New Roman" w:hAnsi="Times New Roman" w:eastAsia="仿宋"/>
          <w:sz w:val="24"/>
        </w:rPr>
        <w:t>为实现应用型国际化人才的培养目标，学院充分吸收、应用先前骨干教师到国外应用型大学交流所学的办学模式、课程教学方式等，将国外应用型大学课程教学模式与学院教学需要密切结合，明确对知识和能力的需求，形成适应应用型人才培养的办学模式。多门主干课教师积极选用国外优质教材资源作为学生专业课程的参考教材。</w:t>
      </w:r>
    </w:p>
    <w:p>
      <w:pPr>
        <w:pStyle w:val="4"/>
        <w:spacing w:line="400" w:lineRule="exact"/>
        <w:ind w:firstLine="482" w:firstLineChars="200"/>
        <w:rPr>
          <w:rFonts w:ascii="Times New Roman" w:hAnsi="Times New Roman" w:eastAsia="仿宋"/>
          <w:b/>
          <w:bCs/>
          <w:color w:val="000000"/>
          <w:kern w:val="0"/>
          <w:sz w:val="24"/>
        </w:rPr>
      </w:pPr>
      <w:r>
        <w:rPr>
          <w:rFonts w:hint="eastAsia" w:ascii="Times New Roman" w:hAnsi="Times New Roman" w:eastAsia="仿宋"/>
          <w:b/>
          <w:bCs/>
          <w:color w:val="000000"/>
          <w:kern w:val="0"/>
          <w:sz w:val="24"/>
        </w:rPr>
        <w:t>5.3.3 学生赴国（境）外交流、访学、实习、竞赛、参加国际会议、合作研究等情况</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无</w:t>
      </w:r>
    </w:p>
    <w:p>
      <w:pPr>
        <w:pStyle w:val="4"/>
        <w:spacing w:line="400" w:lineRule="exact"/>
        <w:rPr>
          <w:rFonts w:ascii="Times New Roman" w:hAnsi="Times New Roman" w:eastAsia="仿宋"/>
          <w:b/>
          <w:bCs/>
          <w:color w:val="000000"/>
          <w:kern w:val="0"/>
          <w:sz w:val="24"/>
        </w:rPr>
      </w:pPr>
      <w:r>
        <w:rPr>
          <w:rFonts w:hint="eastAsia" w:ascii="Times New Roman" w:hAnsi="Times New Roman" w:eastAsia="仿宋"/>
          <w:b/>
          <w:bCs/>
          <w:color w:val="000000"/>
          <w:kern w:val="0"/>
          <w:sz w:val="24"/>
        </w:rPr>
        <w:t>5.4支持服务</w:t>
      </w:r>
    </w:p>
    <w:p>
      <w:pPr>
        <w:pStyle w:val="4"/>
        <w:spacing w:line="400" w:lineRule="exact"/>
        <w:ind w:firstLine="482" w:firstLineChars="200"/>
        <w:rPr>
          <w:rFonts w:ascii="Times New Roman" w:hAnsi="Times New Roman" w:eastAsia="仿宋"/>
          <w:b/>
          <w:bCs/>
          <w:color w:val="000000"/>
          <w:kern w:val="0"/>
          <w:sz w:val="24"/>
        </w:rPr>
      </w:pPr>
      <w:r>
        <w:rPr>
          <w:rFonts w:ascii="Times New Roman" w:hAnsi="Times New Roman" w:eastAsia="仿宋"/>
          <w:b/>
          <w:bCs/>
          <w:color w:val="000000"/>
          <w:kern w:val="0"/>
          <w:sz w:val="24"/>
        </w:rPr>
        <w:t>5.4.3 与学分制改革和弹性学习相适应的管理制度、辅修专业制度、双学士学位制度建设情况</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无</w:t>
      </w:r>
    </w:p>
    <w:p>
      <w:pPr>
        <w:pStyle w:val="4"/>
        <w:spacing w:line="400" w:lineRule="exact"/>
        <w:ind w:firstLine="482" w:firstLineChars="200"/>
        <w:rPr>
          <w:rFonts w:ascii="Times New Roman" w:hAnsi="Times New Roman" w:eastAsia="仿宋"/>
          <w:b/>
          <w:bCs/>
          <w:color w:val="000000"/>
          <w:kern w:val="0"/>
          <w:sz w:val="24"/>
        </w:rPr>
      </w:pPr>
      <w:r>
        <w:rPr>
          <w:rFonts w:ascii="Times New Roman" w:hAnsi="Times New Roman" w:eastAsia="仿宋"/>
          <w:b/>
          <w:bCs/>
          <w:color w:val="000000"/>
          <w:kern w:val="0"/>
          <w:sz w:val="24"/>
        </w:rPr>
        <w:t>K 5.4.4 探索学生成长增值评价，重视学生学习体验、自我发展能力和职业发展能力的具体措施及实施成效</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无</w:t>
      </w:r>
    </w:p>
    <w:p>
      <w:pPr>
        <w:pStyle w:val="4"/>
        <w:spacing w:line="400" w:lineRule="exact"/>
        <w:rPr>
          <w:rFonts w:ascii="Times New Roman" w:hAnsi="Times New Roman" w:eastAsia="仿宋"/>
          <w:b/>
          <w:bCs/>
          <w:color w:val="000000"/>
          <w:kern w:val="0"/>
          <w:sz w:val="24"/>
        </w:rPr>
      </w:pPr>
      <w:r>
        <w:rPr>
          <w:rFonts w:hint="eastAsia" w:ascii="Times New Roman" w:hAnsi="Times New Roman" w:eastAsia="仿宋"/>
          <w:b/>
          <w:bCs/>
          <w:color w:val="000000"/>
          <w:kern w:val="0"/>
          <w:sz w:val="24"/>
        </w:rPr>
        <w:t>6.1质量管理</w:t>
      </w:r>
    </w:p>
    <w:p>
      <w:pPr>
        <w:pStyle w:val="4"/>
        <w:spacing w:line="400" w:lineRule="exact"/>
        <w:ind w:firstLine="482" w:firstLineChars="200"/>
        <w:rPr>
          <w:rFonts w:ascii="Times New Roman" w:hAnsi="Times New Roman" w:eastAsia="仿宋"/>
          <w:b/>
          <w:bCs/>
          <w:color w:val="000000"/>
          <w:kern w:val="0"/>
          <w:sz w:val="24"/>
        </w:rPr>
      </w:pPr>
      <w:r>
        <w:rPr>
          <w:rFonts w:ascii="Times New Roman" w:hAnsi="Times New Roman" w:eastAsia="仿宋"/>
          <w:b/>
          <w:bCs/>
          <w:color w:val="000000"/>
          <w:kern w:val="0"/>
          <w:sz w:val="24"/>
        </w:rPr>
        <w:t>6.1.2 加强考试管理、严肃考试纪律、完善过程性考核与结果性考核有机结合的学业考评制度、严把考试和毕业出口关的情况</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无</w:t>
      </w:r>
    </w:p>
    <w:p>
      <w:pPr>
        <w:pStyle w:val="4"/>
        <w:spacing w:line="400" w:lineRule="exact"/>
        <w:rPr>
          <w:rFonts w:ascii="Times New Roman" w:hAnsi="Times New Roman" w:eastAsia="仿宋"/>
          <w:b/>
          <w:bCs/>
          <w:color w:val="000000"/>
          <w:kern w:val="0"/>
          <w:sz w:val="24"/>
        </w:rPr>
      </w:pPr>
      <w:r>
        <w:rPr>
          <w:rFonts w:hint="eastAsia" w:ascii="Times New Roman" w:hAnsi="Times New Roman" w:eastAsia="仿宋"/>
          <w:b/>
          <w:bCs/>
          <w:color w:val="000000"/>
          <w:kern w:val="0"/>
          <w:sz w:val="24"/>
        </w:rPr>
        <w:t>6.3质量文化</w:t>
      </w:r>
    </w:p>
    <w:p>
      <w:pPr>
        <w:pStyle w:val="4"/>
        <w:spacing w:line="400" w:lineRule="exact"/>
        <w:ind w:firstLine="482" w:firstLineChars="200"/>
        <w:rPr>
          <w:rFonts w:ascii="Times New Roman" w:hAnsi="Times New Roman" w:eastAsia="仿宋"/>
          <w:b/>
          <w:bCs/>
          <w:color w:val="000000"/>
          <w:kern w:val="0"/>
          <w:sz w:val="24"/>
        </w:rPr>
      </w:pPr>
      <w:r>
        <w:rPr>
          <w:rFonts w:ascii="Times New Roman" w:hAnsi="Times New Roman" w:eastAsia="仿宋"/>
          <w:b/>
          <w:bCs/>
          <w:color w:val="000000"/>
          <w:kern w:val="0"/>
          <w:sz w:val="24"/>
        </w:rPr>
        <w:t>6.3.2 质量信息公开制度及年度质量报告</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无</w:t>
      </w:r>
    </w:p>
    <w:p>
      <w:pPr>
        <w:spacing w:line="560" w:lineRule="exact"/>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7.教学成效</w:t>
      </w:r>
    </w:p>
    <w:p>
      <w:pPr>
        <w:pStyle w:val="4"/>
        <w:spacing w:line="400" w:lineRule="exact"/>
        <w:rPr>
          <w:rFonts w:ascii="Times New Roman" w:hAnsi="Times New Roman" w:eastAsia="仿宋"/>
          <w:b/>
          <w:bCs/>
          <w:color w:val="000000"/>
          <w:kern w:val="0"/>
          <w:sz w:val="24"/>
        </w:rPr>
      </w:pPr>
      <w:r>
        <w:rPr>
          <w:rFonts w:hint="eastAsia" w:ascii="Times New Roman" w:hAnsi="Times New Roman" w:eastAsia="仿宋"/>
          <w:b/>
          <w:bCs/>
          <w:color w:val="000000"/>
          <w:kern w:val="0"/>
          <w:sz w:val="24"/>
        </w:rPr>
        <w:t>7.1达成度</w:t>
      </w:r>
    </w:p>
    <w:p>
      <w:pPr>
        <w:pStyle w:val="4"/>
        <w:spacing w:line="400" w:lineRule="exact"/>
        <w:ind w:firstLine="482" w:firstLineChars="200"/>
        <w:rPr>
          <w:rFonts w:ascii="Times New Roman" w:hAnsi="Times New Roman" w:eastAsia="仿宋"/>
          <w:b/>
          <w:bCs/>
          <w:color w:val="000000"/>
          <w:kern w:val="0"/>
          <w:sz w:val="24"/>
        </w:rPr>
      </w:pPr>
      <w:r>
        <w:rPr>
          <w:rFonts w:hint="eastAsia" w:ascii="Times New Roman" w:hAnsi="Times New Roman" w:eastAsia="仿宋"/>
          <w:b/>
          <w:bCs/>
          <w:color w:val="000000"/>
          <w:kern w:val="0"/>
          <w:sz w:val="24"/>
        </w:rPr>
        <w:t>7.1.1学校各专业人才培养目标的达成情况</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待补充</w:t>
      </w:r>
    </w:p>
    <w:p>
      <w:pPr>
        <w:spacing w:line="560" w:lineRule="exact"/>
        <w:ind w:firstLine="482" w:firstLineChars="200"/>
        <w:jc w:val="left"/>
        <w:rPr>
          <w:rFonts w:ascii="仿宋" w:hAnsi="仿宋" w:eastAsia="仿宋"/>
          <w:sz w:val="28"/>
          <w:szCs w:val="28"/>
        </w:rPr>
      </w:pPr>
      <w:r>
        <w:rPr>
          <w:rFonts w:hint="eastAsia" w:ascii="Times New Roman" w:hAnsi="Times New Roman" w:eastAsia="仿宋"/>
          <w:b/>
          <w:bCs/>
          <w:color w:val="000000"/>
          <w:kern w:val="0"/>
          <w:sz w:val="24"/>
        </w:rPr>
        <w:t>7.1.2 毕业生质量持续跟踪评价机制建立情况及跟踪评价结果</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按照学院总体安排，每年学校领导班子走访调查用人单位，一是了解用人单位对毕业生的需求，加强就业(实习)基地建设，不断拓展毕业生就业渠道；二是搜集毕业生对我院评价的第一手材料及优秀毕业生的典型材料，为学院教育教学改革提供依据；三是人才培养方案的修订。调研过程中得到了用人单位、毕业生的积极支持和大力配合。</w:t>
      </w:r>
    </w:p>
    <w:p>
      <w:pPr>
        <w:spacing w:line="560" w:lineRule="exact"/>
        <w:jc w:val="left"/>
        <w:rPr>
          <w:rFonts w:ascii="仿宋" w:hAnsi="仿宋" w:eastAsia="仿宋"/>
          <w:sz w:val="28"/>
          <w:szCs w:val="28"/>
        </w:rPr>
      </w:pPr>
      <w:r>
        <w:rPr>
          <w:rFonts w:hint="eastAsia" w:ascii="Times New Roman" w:hAnsi="Times New Roman" w:eastAsia="仿宋"/>
          <w:b/>
          <w:bCs/>
          <w:color w:val="000000"/>
          <w:kern w:val="0"/>
          <w:sz w:val="24"/>
        </w:rPr>
        <w:t>7.2适应度</w:t>
      </w:r>
    </w:p>
    <w:p>
      <w:pPr>
        <w:pStyle w:val="4"/>
        <w:spacing w:line="400" w:lineRule="exact"/>
        <w:ind w:firstLine="482" w:firstLineChars="200"/>
        <w:rPr>
          <w:rFonts w:ascii="Times New Roman" w:hAnsi="Times New Roman" w:eastAsia="仿宋"/>
          <w:b/>
          <w:bCs/>
          <w:color w:val="000000"/>
          <w:kern w:val="0"/>
          <w:sz w:val="24"/>
        </w:rPr>
      </w:pPr>
      <w:r>
        <w:rPr>
          <w:rFonts w:hint="eastAsia" w:ascii="Times New Roman" w:hAnsi="Times New Roman" w:eastAsia="仿宋"/>
          <w:b/>
          <w:bCs/>
          <w:color w:val="000000"/>
          <w:kern w:val="0"/>
          <w:sz w:val="24"/>
        </w:rPr>
        <w:t>7.2.1 学校本科生源状况</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近年来，随着我国人口红利逐渐消退以及政策调控的影响，高校生源数量呈现整体下降的趋势。根据各个省市的招生数据显示，高考报名人数逐年减少，这也直接导致了大部分高校录取人数的减少。</w:t>
      </w:r>
    </w:p>
    <w:p>
      <w:pPr>
        <w:pStyle w:val="4"/>
        <w:spacing w:line="400" w:lineRule="exact"/>
        <w:ind w:firstLine="482" w:firstLineChars="200"/>
        <w:rPr>
          <w:rFonts w:ascii="Times New Roman" w:hAnsi="Times New Roman" w:eastAsia="仿宋"/>
          <w:b/>
          <w:bCs/>
          <w:color w:val="000000"/>
          <w:kern w:val="0"/>
          <w:sz w:val="24"/>
        </w:rPr>
      </w:pPr>
      <w:r>
        <w:rPr>
          <w:rFonts w:hint="eastAsia" w:ascii="Times New Roman" w:hAnsi="Times New Roman" w:eastAsia="仿宋"/>
          <w:b/>
          <w:bCs/>
          <w:color w:val="000000"/>
          <w:kern w:val="0"/>
          <w:sz w:val="24"/>
        </w:rPr>
        <w:t>7.2.2 毕业生面向学校所服务的区域和行业企业就业情况、就业质量及职业发展情况</w:t>
      </w:r>
    </w:p>
    <w:p>
      <w:pPr>
        <w:spacing w:line="380" w:lineRule="exact"/>
        <w:ind w:firstLine="480" w:firstLineChars="200"/>
        <w:rPr>
          <w:rFonts w:ascii="仿宋" w:hAnsi="仿宋" w:eastAsia="仿宋" w:cs="仿宋"/>
          <w:sz w:val="28"/>
          <w:szCs w:val="28"/>
        </w:rPr>
      </w:pPr>
      <w:r>
        <w:rPr>
          <w:rFonts w:hint="eastAsia" w:ascii="Times New Roman" w:hAnsi="Times New Roman" w:eastAsia="仿宋"/>
          <w:sz w:val="24"/>
        </w:rPr>
        <w:t>我院食品科学与工程相关专业毕业生综合素质较高、责任心强、吃苦耐劳，勤奋刻苦、踏实认真，适应能力强，进步较快，综合素质较好。</w:t>
      </w:r>
    </w:p>
    <w:p>
      <w:pPr>
        <w:pStyle w:val="4"/>
        <w:spacing w:line="400" w:lineRule="exact"/>
        <w:rPr>
          <w:rFonts w:ascii="Times New Roman" w:hAnsi="Times New Roman" w:eastAsia="仿宋"/>
          <w:b/>
          <w:bCs/>
          <w:color w:val="000000"/>
          <w:kern w:val="0"/>
          <w:sz w:val="24"/>
        </w:rPr>
      </w:pPr>
      <w:r>
        <w:rPr>
          <w:rFonts w:hint="eastAsia" w:ascii="Times New Roman" w:hAnsi="Times New Roman" w:eastAsia="仿宋"/>
          <w:b/>
          <w:bCs/>
          <w:color w:val="000000"/>
          <w:kern w:val="0"/>
          <w:sz w:val="24"/>
        </w:rPr>
        <w:t>7.3保障度</w:t>
      </w:r>
    </w:p>
    <w:p>
      <w:pPr>
        <w:pStyle w:val="4"/>
        <w:spacing w:line="400" w:lineRule="exact"/>
        <w:ind w:firstLine="482" w:firstLineChars="200"/>
        <w:rPr>
          <w:rFonts w:ascii="Times New Roman" w:hAnsi="Times New Roman" w:eastAsia="仿宋"/>
          <w:b/>
          <w:bCs/>
          <w:color w:val="000000"/>
          <w:kern w:val="0"/>
          <w:sz w:val="24"/>
        </w:rPr>
      </w:pPr>
      <w:r>
        <w:rPr>
          <w:rFonts w:hint="eastAsia" w:ascii="Times New Roman" w:hAnsi="Times New Roman" w:eastAsia="仿宋"/>
          <w:b/>
          <w:bCs/>
          <w:color w:val="000000"/>
          <w:kern w:val="0"/>
          <w:sz w:val="24"/>
        </w:rPr>
        <w:t>7.3.2 教师的数量、结构、教学水平、产学研用能力、国际视野、教学投入等满足人才培养需要情况</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学院重视教师队伍建设，通过内培外引等方式优化教师团队结构，提升教学水平。目前学院共有教师46人，其中专任教师34人，专任教师中具有高级职称教师有22人（教授8人，副教授14人），具有博士学位教师19人，教师以中青年教师为主（占比94%）。在学校的相关制度下，鼓励老师参加职业资格培训及各种提高教师教学能力的培训，目前学院具有职业资格证书及相关技术工种等级证书的教师数量占专任教师80%以上。学校重视教学投入，</w:t>
      </w:r>
      <w:r>
        <w:rPr>
          <w:rFonts w:hint="eastAsia" w:ascii="Times New Roman" w:hAnsi="Times New Roman" w:eastAsia="仿宋"/>
          <w:color w:val="000000" w:themeColor="text1"/>
          <w:sz w:val="24"/>
          <w14:textFill>
            <w14:solidFill>
              <w14:schemeClr w14:val="tx1"/>
            </w14:solidFill>
          </w14:textFill>
        </w:rPr>
        <w:t>近五年共投入教学经费</w:t>
      </w:r>
      <w:r>
        <w:rPr>
          <w:rFonts w:hint="eastAsia" w:ascii="Times New Roman" w:hAnsi="Times New Roman" w:eastAsia="仿宋"/>
          <w:color w:val="000000" w:themeColor="text1"/>
          <w:sz w:val="24"/>
          <w:lang w:val="en-US" w:eastAsia="zh-CN"/>
          <w14:textFill>
            <w14:solidFill>
              <w14:schemeClr w14:val="tx1"/>
            </w14:solidFill>
          </w14:textFill>
        </w:rPr>
        <w:t>160.27</w:t>
      </w:r>
      <w:r>
        <w:rPr>
          <w:rFonts w:hint="eastAsia" w:ascii="Times New Roman" w:hAnsi="Times New Roman" w:eastAsia="仿宋"/>
          <w:color w:val="000000" w:themeColor="text1"/>
          <w:sz w:val="24"/>
          <w14:textFill>
            <w14:solidFill>
              <w14:schemeClr w14:val="tx1"/>
            </w14:solidFill>
          </w14:textFill>
        </w:rPr>
        <w:t>万元，其中</w:t>
      </w:r>
      <w:r>
        <w:rPr>
          <w:rFonts w:hint="eastAsia" w:ascii="Times New Roman" w:hAnsi="Times New Roman" w:eastAsia="仿宋"/>
          <w:color w:val="000000" w:themeColor="text1"/>
          <w:sz w:val="24"/>
          <w:lang w:val="en-US" w:eastAsia="zh-CN"/>
          <w14:textFill>
            <w14:solidFill>
              <w14:schemeClr w14:val="tx1"/>
            </w14:solidFill>
          </w14:textFill>
        </w:rPr>
        <w:t>51.45</w:t>
      </w:r>
      <w:r>
        <w:rPr>
          <w:rFonts w:hint="eastAsia" w:ascii="Times New Roman" w:hAnsi="Times New Roman" w:eastAsia="仿宋"/>
          <w:color w:val="000000" w:themeColor="text1"/>
          <w:sz w:val="24"/>
          <w14:textFill>
            <w14:solidFill>
              <w14:schemeClr w14:val="tx1"/>
            </w14:solidFill>
          </w14:textFill>
        </w:rPr>
        <w:t>用于实验等教学、</w:t>
      </w:r>
      <w:r>
        <w:rPr>
          <w:rFonts w:hint="eastAsia" w:ascii="Times New Roman" w:hAnsi="Times New Roman" w:eastAsia="仿宋"/>
          <w:color w:val="000000" w:themeColor="text1"/>
          <w:sz w:val="24"/>
          <w:lang w:val="en-US" w:eastAsia="zh-CN"/>
          <w14:textFill>
            <w14:solidFill>
              <w14:schemeClr w14:val="tx1"/>
            </w14:solidFill>
          </w14:textFill>
        </w:rPr>
        <w:t>99.95</w:t>
      </w:r>
      <w:r>
        <w:rPr>
          <w:rFonts w:hint="eastAsia" w:ascii="Times New Roman" w:hAnsi="Times New Roman" w:eastAsia="仿宋"/>
          <w:color w:val="000000" w:themeColor="text1"/>
          <w:sz w:val="24"/>
          <w14:textFill>
            <w14:solidFill>
              <w14:schemeClr w14:val="tx1"/>
            </w14:solidFill>
          </w14:textFill>
        </w:rPr>
        <w:t>用于实习实验实训设施、平台和基地等建设。</w:t>
      </w:r>
      <w:r>
        <w:rPr>
          <w:rFonts w:hint="eastAsia" w:ascii="Times New Roman" w:hAnsi="Times New Roman" w:eastAsia="仿宋"/>
          <w:sz w:val="24"/>
        </w:rPr>
        <w:t>各方面条件能较好满足人才培养需要。</w:t>
      </w:r>
      <w:bookmarkStart w:id="0" w:name="_GoBack"/>
      <w:bookmarkEnd w:id="0"/>
    </w:p>
    <w:p>
      <w:pPr>
        <w:pStyle w:val="4"/>
        <w:spacing w:line="400" w:lineRule="exact"/>
        <w:rPr>
          <w:rFonts w:ascii="Times New Roman" w:hAnsi="Times New Roman" w:eastAsia="仿宋"/>
          <w:b/>
          <w:bCs/>
          <w:color w:val="000000"/>
          <w:kern w:val="0"/>
          <w:sz w:val="24"/>
        </w:rPr>
      </w:pPr>
      <w:r>
        <w:rPr>
          <w:rFonts w:hint="eastAsia" w:ascii="Times New Roman" w:hAnsi="Times New Roman" w:eastAsia="仿宋"/>
          <w:b/>
          <w:bCs/>
          <w:color w:val="000000"/>
          <w:kern w:val="0"/>
          <w:sz w:val="24"/>
        </w:rPr>
        <w:t>7.4有效度</w:t>
      </w:r>
    </w:p>
    <w:p>
      <w:pPr>
        <w:pStyle w:val="4"/>
        <w:spacing w:line="400" w:lineRule="exact"/>
        <w:ind w:firstLine="482" w:firstLineChars="200"/>
        <w:rPr>
          <w:rFonts w:ascii="Times New Roman" w:hAnsi="Times New Roman" w:eastAsia="仿宋"/>
          <w:b/>
          <w:bCs/>
          <w:color w:val="000000"/>
          <w:kern w:val="0"/>
          <w:sz w:val="24"/>
        </w:rPr>
      </w:pPr>
      <w:r>
        <w:rPr>
          <w:rFonts w:ascii="Times New Roman" w:hAnsi="Times New Roman" w:eastAsia="仿宋"/>
          <w:b/>
          <w:bCs/>
          <w:color w:val="000000"/>
          <w:kern w:val="0"/>
          <w:sz w:val="24"/>
        </w:rPr>
        <w:t>7.4.1 学校人才培养各环节有序运行情况</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涉及校级层面</w:t>
      </w:r>
    </w:p>
    <w:p>
      <w:pPr>
        <w:pStyle w:val="4"/>
        <w:spacing w:line="400" w:lineRule="exact"/>
        <w:ind w:firstLine="482" w:firstLineChars="200"/>
        <w:rPr>
          <w:rFonts w:ascii="Times New Roman" w:hAnsi="Times New Roman" w:eastAsia="仿宋"/>
          <w:b/>
          <w:bCs/>
          <w:color w:val="000000"/>
          <w:kern w:val="0"/>
          <w:sz w:val="24"/>
        </w:rPr>
      </w:pPr>
      <w:r>
        <w:rPr>
          <w:rFonts w:ascii="Times New Roman" w:hAnsi="Times New Roman" w:eastAsia="仿宋"/>
          <w:b/>
          <w:bCs/>
          <w:color w:val="000000"/>
          <w:kern w:val="0"/>
          <w:sz w:val="24"/>
        </w:rPr>
        <w:t>7.4.2 学校人才培养工作持续改进、持续提升情况</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涉及校级层面</w:t>
      </w:r>
    </w:p>
    <w:p>
      <w:pPr>
        <w:pStyle w:val="4"/>
        <w:spacing w:line="400" w:lineRule="exact"/>
        <w:ind w:firstLine="482" w:firstLineChars="200"/>
        <w:rPr>
          <w:rFonts w:ascii="Times New Roman" w:hAnsi="Times New Roman" w:eastAsia="仿宋"/>
          <w:b/>
          <w:bCs/>
          <w:color w:val="000000"/>
          <w:kern w:val="0"/>
          <w:sz w:val="24"/>
        </w:rPr>
      </w:pPr>
      <w:r>
        <w:rPr>
          <w:rFonts w:ascii="Times New Roman" w:hAnsi="Times New Roman" w:eastAsia="仿宋"/>
          <w:b/>
          <w:bCs/>
          <w:color w:val="000000"/>
          <w:kern w:val="0"/>
          <w:sz w:val="24"/>
        </w:rPr>
        <w:t>7.4.3 近五年专业领域的优秀毕业生十个典型案例及培养经验</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我院毕业生通过在校的四年学习，具备了良好的素质和品德，在工作中踏实肯干，吃苦耐劳，通过个人的努力在工作领域中取得了不错的成绩。</w:t>
      </w:r>
    </w:p>
    <w:p>
      <w:pPr>
        <w:spacing w:line="560" w:lineRule="exact"/>
        <w:ind w:firstLine="482" w:firstLineChars="200"/>
        <w:jc w:val="left"/>
        <w:rPr>
          <w:rFonts w:ascii="仿宋" w:hAnsi="仿宋" w:eastAsia="仿宋"/>
          <w:sz w:val="28"/>
          <w:szCs w:val="28"/>
        </w:rPr>
      </w:pPr>
      <w:r>
        <w:rPr>
          <w:rFonts w:hint="eastAsia" w:ascii="Times New Roman" w:hAnsi="Times New Roman" w:eastAsia="仿宋"/>
          <w:b/>
          <w:bCs/>
          <w:color w:val="000000"/>
          <w:kern w:val="0"/>
          <w:sz w:val="24"/>
        </w:rPr>
        <w:t>7.5.1 学生（毕业生）对学习与成长的满意度</w:t>
      </w:r>
    </w:p>
    <w:p>
      <w:pPr>
        <w:spacing w:line="380" w:lineRule="exact"/>
        <w:ind w:firstLine="480" w:firstLineChars="200"/>
        <w:rPr>
          <w:rFonts w:ascii="Times New Roman" w:hAnsi="Times New Roman" w:eastAsia="仿宋"/>
          <w:b/>
          <w:bCs/>
          <w:color w:val="000000"/>
          <w:kern w:val="0"/>
          <w:sz w:val="24"/>
        </w:rPr>
      </w:pPr>
      <w:r>
        <w:rPr>
          <w:rFonts w:hint="eastAsia" w:ascii="Times New Roman" w:hAnsi="Times New Roman" w:eastAsia="仿宋"/>
          <w:sz w:val="24"/>
        </w:rPr>
        <w:t>对综合素质、道德品质、政治素养、心理素质、人际交往能力、团队协作能力、自我控制能力、组织协调能力、适应环境能力、综合分析能力、新媒体运用能力、发展潜质等多项义项的调查中，学生的满意度均达到了87%以上。</w:t>
      </w:r>
    </w:p>
    <w:p>
      <w:pPr>
        <w:pStyle w:val="4"/>
        <w:spacing w:line="400" w:lineRule="exact"/>
        <w:ind w:firstLine="482" w:firstLineChars="200"/>
        <w:rPr>
          <w:rFonts w:ascii="Times New Roman" w:hAnsi="Times New Roman" w:eastAsia="仿宋"/>
          <w:b/>
          <w:bCs/>
          <w:color w:val="000000"/>
          <w:kern w:val="0"/>
          <w:sz w:val="24"/>
        </w:rPr>
      </w:pPr>
      <w:r>
        <w:rPr>
          <w:rFonts w:ascii="Times New Roman" w:hAnsi="Times New Roman" w:eastAsia="仿宋"/>
          <w:b/>
          <w:bCs/>
          <w:color w:val="000000"/>
          <w:kern w:val="0"/>
          <w:sz w:val="24"/>
        </w:rPr>
        <w:t>7.5.2 教师对学校教育教学工作的满意度</w:t>
      </w:r>
    </w:p>
    <w:p>
      <w:pPr>
        <w:spacing w:line="380" w:lineRule="exact"/>
        <w:ind w:firstLine="480" w:firstLineChars="200"/>
        <w:rPr>
          <w:rFonts w:ascii="Times New Roman" w:hAnsi="Times New Roman" w:eastAsia="仿宋"/>
          <w:sz w:val="24"/>
        </w:rPr>
      </w:pPr>
      <w:r>
        <w:rPr>
          <w:rFonts w:hint="eastAsia" w:ascii="Times New Roman" w:hAnsi="Times New Roman" w:eastAsia="仿宋"/>
          <w:sz w:val="24"/>
        </w:rPr>
        <w:t>待补充</w:t>
      </w:r>
    </w:p>
    <w:p>
      <w:pPr>
        <w:spacing w:line="560" w:lineRule="exact"/>
        <w:ind w:firstLine="482" w:firstLineChars="200"/>
        <w:jc w:val="left"/>
        <w:rPr>
          <w:rFonts w:ascii="仿宋" w:hAnsi="仿宋" w:eastAsia="仿宋"/>
          <w:sz w:val="28"/>
          <w:szCs w:val="28"/>
        </w:rPr>
      </w:pPr>
      <w:r>
        <w:rPr>
          <w:rFonts w:hint="eastAsia" w:ascii="Times New Roman" w:hAnsi="Times New Roman" w:eastAsia="仿宋"/>
          <w:b/>
          <w:bCs/>
          <w:color w:val="000000"/>
          <w:kern w:val="0"/>
          <w:sz w:val="24"/>
        </w:rPr>
        <w:t>7.5.3 用人单位的满意度</w:t>
      </w:r>
    </w:p>
    <w:p>
      <w:pPr>
        <w:spacing w:line="560" w:lineRule="exact"/>
        <w:ind w:firstLine="480" w:firstLineChars="200"/>
        <w:jc w:val="left"/>
        <w:rPr>
          <w:rFonts w:ascii="仿宋_GB2312" w:hAnsi="仿宋_GB2312" w:eastAsia="仿宋_GB2312" w:cs="仿宋_GB2312"/>
          <w:color w:val="000000" w:themeColor="text1"/>
          <w:kern w:val="0"/>
          <w:sz w:val="32"/>
          <w:szCs w:val="32"/>
        </w:rPr>
      </w:pPr>
      <w:r>
        <w:rPr>
          <w:rFonts w:hint="eastAsia" w:ascii="Times New Roman" w:hAnsi="Times New Roman" w:eastAsia="仿宋"/>
          <w:sz w:val="24"/>
        </w:rPr>
        <w:t>建立学院毕业生(校友)及用人单位跟踪评价制度，了解学院毕业生就业质量水平，加强与毕业生用人单位的沟通和联系，有针对性地加强和改进学院毕业生就业指导工作。</w:t>
      </w:r>
    </w:p>
    <w:p>
      <w:pPr>
        <w:spacing w:line="380" w:lineRule="exact"/>
        <w:ind w:firstLine="480" w:firstLineChars="200"/>
        <w:rPr>
          <w:rFonts w:ascii="Times New Roman" w:hAnsi="Times New Roman" w:eastAsia="仿宋"/>
          <w:sz w:val="24"/>
        </w:rPr>
      </w:pPr>
    </w:p>
    <w:p>
      <w:pPr>
        <w:numPr>
          <w:ilvl w:val="0"/>
          <w:numId w:val="1"/>
        </w:numPr>
        <w:spacing w:line="560" w:lineRule="exact"/>
        <w:jc w:val="left"/>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存在问题：</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目前对于审核评估材料整理缺乏牵头部门具体指导。</w:t>
      </w:r>
    </w:p>
    <w:p>
      <w:pPr>
        <w:spacing w:line="560" w:lineRule="exact"/>
        <w:jc w:val="left"/>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三、整改措施：</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进一步动员全体教职工高度重视审核评估工作，积极配合牵头部门及时收集整理、提交佐证材料。</w:t>
      </w:r>
    </w:p>
    <w:p>
      <w:pPr>
        <w:numPr>
          <w:ilvl w:val="0"/>
          <w:numId w:val="1"/>
        </w:numPr>
        <w:spacing w:line="560" w:lineRule="exact"/>
        <w:jc w:val="left"/>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佐证材料目录：</w:t>
      </w:r>
    </w:p>
    <w:p>
      <w:pPr>
        <w:widowControl/>
        <w:spacing w:line="400" w:lineRule="exact"/>
        <w:jc w:val="left"/>
        <w:rPr>
          <w:rFonts w:ascii="Times New Roman" w:hAnsi="Times New Roman" w:eastAsia="仿宋"/>
          <w:sz w:val="24"/>
        </w:rPr>
      </w:pPr>
      <w:r>
        <w:rPr>
          <w:rFonts w:hint="eastAsia" w:ascii="Times New Roman" w:hAnsi="Times New Roman" w:eastAsia="仿宋"/>
          <w:sz w:val="24"/>
        </w:rPr>
        <w:t>1.2思政教育</w:t>
      </w:r>
    </w:p>
    <w:p>
      <w:pPr>
        <w:widowControl/>
        <w:spacing w:line="400" w:lineRule="exact"/>
        <w:ind w:firstLine="480" w:firstLineChars="200"/>
        <w:jc w:val="left"/>
        <w:rPr>
          <w:rFonts w:ascii="Times New Roman" w:hAnsi="Times New Roman" w:cs="宋体"/>
          <w:color w:val="000000"/>
          <w:kern w:val="0"/>
          <w:szCs w:val="21"/>
        </w:rPr>
      </w:pPr>
      <w:r>
        <w:rPr>
          <w:rFonts w:hint="eastAsia" w:ascii="Times New Roman" w:hAnsi="Times New Roman" w:eastAsia="仿宋"/>
          <w:sz w:val="24"/>
        </w:rPr>
        <w:t>1.2.1学院</w:t>
      </w:r>
      <w:r>
        <w:rPr>
          <w:rFonts w:hint="eastAsia" w:ascii="Times New Roman" w:hAnsi="Times New Roman" w:cs="宋体"/>
          <w:color w:val="000000"/>
          <w:kern w:val="0"/>
          <w:szCs w:val="21"/>
        </w:rPr>
        <w:t>思想政治工作体系建设和“三全育人”工作相关制度</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1.2.4-1食品科技学院学生思想政治教育工作方案</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1.2.4-2食品科技学院学生突发事件应急处理预案</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1.2.4-3食品科技学院学生预警干预暂行办法</w:t>
      </w:r>
    </w:p>
    <w:p>
      <w:pPr>
        <w:widowControl/>
        <w:spacing w:line="400" w:lineRule="exact"/>
        <w:jc w:val="left"/>
        <w:rPr>
          <w:rFonts w:ascii="Times New Roman" w:hAnsi="Times New Roman" w:eastAsia="仿宋"/>
          <w:sz w:val="24"/>
        </w:rPr>
      </w:pPr>
      <w:r>
        <w:rPr>
          <w:rFonts w:hint="eastAsia" w:ascii="Times New Roman" w:hAnsi="Times New Roman" w:eastAsia="仿宋"/>
          <w:sz w:val="24"/>
        </w:rPr>
        <w:t>2.1培养方案</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2.1-1 食品科学与工程专业培养方案</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2.1-2 食品质量与安全专业培养方案</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2.1-3 酿酒工程专业培养方案</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2.1-4 生物工程专业培养方案</w:t>
      </w:r>
    </w:p>
    <w:p>
      <w:pPr>
        <w:widowControl/>
        <w:spacing w:line="400" w:lineRule="exact"/>
        <w:jc w:val="left"/>
        <w:rPr>
          <w:rFonts w:ascii="Times New Roman" w:hAnsi="Times New Roman" w:eastAsia="仿宋"/>
          <w:sz w:val="24"/>
        </w:rPr>
      </w:pPr>
      <w:r>
        <w:rPr>
          <w:rFonts w:hint="eastAsia" w:ascii="Times New Roman" w:hAnsi="Times New Roman" w:eastAsia="仿宋"/>
          <w:sz w:val="24"/>
        </w:rPr>
        <w:t>2.2专业建设（无）</w:t>
      </w:r>
    </w:p>
    <w:p>
      <w:pPr>
        <w:widowControl/>
        <w:spacing w:line="400" w:lineRule="exact"/>
        <w:jc w:val="left"/>
        <w:rPr>
          <w:rFonts w:ascii="Times New Roman" w:hAnsi="Times New Roman" w:eastAsia="仿宋"/>
          <w:sz w:val="24"/>
        </w:rPr>
      </w:pPr>
      <w:r>
        <w:rPr>
          <w:rFonts w:hint="eastAsia" w:ascii="Times New Roman" w:hAnsi="Times New Roman" w:eastAsia="仿宋"/>
          <w:sz w:val="24"/>
        </w:rPr>
        <w:t>2.3实践教学</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2.3.1 冀教高〔2015〕27号  河北省教育厅关于公布2015年高等学校实验教学示范中心建设项目名单的通知</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2.3.2-1校企合作协议</w:t>
      </w:r>
    </w:p>
    <w:p>
      <w:pPr>
        <w:widowControl/>
        <w:spacing w:line="400" w:lineRule="exact"/>
        <w:ind w:firstLine="480" w:firstLineChars="200"/>
        <w:jc w:val="left"/>
        <w:rPr>
          <w:rFonts w:ascii="Times New Roman" w:hAnsi="Times New Roman" w:eastAsia="仿宋"/>
          <w:sz w:val="24"/>
          <w:highlight w:val="yellow"/>
        </w:rPr>
      </w:pPr>
      <w:r>
        <w:rPr>
          <w:rFonts w:hint="eastAsia" w:ascii="Times New Roman" w:hAnsi="Times New Roman" w:eastAsia="仿宋"/>
          <w:sz w:val="24"/>
        </w:rPr>
        <w:t>2.3.2-2食品科技学院校外实践教学基地列表</w:t>
      </w:r>
    </w:p>
    <w:p>
      <w:pPr>
        <w:pStyle w:val="4"/>
        <w:spacing w:line="400" w:lineRule="exact"/>
        <w:ind w:firstLine="480" w:firstLineChars="200"/>
        <w:rPr>
          <w:rFonts w:ascii="Times New Roman" w:hAnsi="Times New Roman" w:eastAsia="仿宋"/>
          <w:sz w:val="24"/>
        </w:rPr>
      </w:pPr>
      <w:r>
        <w:rPr>
          <w:rFonts w:hint="eastAsia" w:ascii="Times New Roman" w:hAnsi="Times New Roman" w:eastAsia="仿宋"/>
          <w:sz w:val="24"/>
        </w:rPr>
        <w:t>2.3.2-3工信部校企协同就业创业创新示范实践基地河北科技师范学院复函</w:t>
      </w:r>
    </w:p>
    <w:p>
      <w:pPr>
        <w:pStyle w:val="4"/>
        <w:spacing w:line="400" w:lineRule="exact"/>
        <w:ind w:firstLine="480" w:firstLineChars="200"/>
        <w:rPr>
          <w:rFonts w:ascii="Times New Roman" w:hAnsi="Times New Roman" w:eastAsia="仿宋"/>
          <w:sz w:val="24"/>
        </w:rPr>
      </w:pPr>
      <w:r>
        <w:rPr>
          <w:rFonts w:hint="eastAsia" w:ascii="Times New Roman" w:hAnsi="Times New Roman" w:eastAsia="仿宋"/>
          <w:sz w:val="24"/>
        </w:rPr>
        <w:t>2.3.3食品科技学院毕业（设计）论文选题汇总表（2021-2023届）</w:t>
      </w:r>
    </w:p>
    <w:p>
      <w:pPr>
        <w:pStyle w:val="4"/>
        <w:spacing w:line="400" w:lineRule="exact"/>
        <w:rPr>
          <w:rFonts w:ascii="Times New Roman" w:hAnsi="Times New Roman" w:eastAsia="仿宋"/>
          <w:sz w:val="24"/>
        </w:rPr>
      </w:pPr>
      <w:r>
        <w:rPr>
          <w:rFonts w:hint="eastAsia" w:ascii="Times New Roman" w:hAnsi="Times New Roman" w:eastAsia="仿宋"/>
          <w:sz w:val="24"/>
        </w:rPr>
        <w:t>2.4课堂教学</w:t>
      </w:r>
    </w:p>
    <w:p>
      <w:pPr>
        <w:pStyle w:val="4"/>
        <w:spacing w:line="400" w:lineRule="exact"/>
        <w:ind w:firstLine="480" w:firstLineChars="200"/>
        <w:rPr>
          <w:rFonts w:ascii="Times New Roman" w:hAnsi="Times New Roman" w:eastAsia="仿宋"/>
          <w:sz w:val="24"/>
        </w:rPr>
      </w:pPr>
      <w:r>
        <w:rPr>
          <w:rFonts w:hint="eastAsia" w:ascii="Times New Roman" w:hAnsi="Times New Roman" w:eastAsia="仿宋"/>
          <w:sz w:val="24"/>
        </w:rPr>
        <w:t>2.4.1部分课程考核评价办法</w:t>
      </w:r>
    </w:p>
    <w:p>
      <w:pPr>
        <w:pStyle w:val="4"/>
        <w:spacing w:line="400" w:lineRule="exact"/>
        <w:rPr>
          <w:rFonts w:ascii="Times New Roman" w:hAnsi="Times New Roman" w:eastAsia="仿宋"/>
          <w:sz w:val="24"/>
        </w:rPr>
      </w:pPr>
      <w:r>
        <w:rPr>
          <w:rFonts w:hint="eastAsia" w:ascii="Times New Roman" w:hAnsi="Times New Roman" w:eastAsia="仿宋"/>
          <w:sz w:val="24"/>
        </w:rPr>
        <w:t>2.5卓越培养</w:t>
      </w:r>
    </w:p>
    <w:p>
      <w:pPr>
        <w:pStyle w:val="4"/>
        <w:spacing w:line="400" w:lineRule="exact"/>
        <w:ind w:firstLine="480" w:firstLineChars="200"/>
        <w:rPr>
          <w:rFonts w:ascii="Times New Roman" w:hAnsi="Times New Roman" w:eastAsia="仿宋"/>
          <w:sz w:val="24"/>
        </w:rPr>
      </w:pPr>
      <w:r>
        <w:rPr>
          <w:rFonts w:hint="eastAsia" w:ascii="Times New Roman" w:hAnsi="Times New Roman" w:eastAsia="仿宋"/>
          <w:sz w:val="24"/>
        </w:rPr>
        <w:t>2.5.1产教融合佐证：各专业综合实习管理明细表（2020-2023年）2.5.2培养方案（见2.1）</w:t>
      </w:r>
    </w:p>
    <w:p>
      <w:pPr>
        <w:pStyle w:val="4"/>
        <w:spacing w:line="400" w:lineRule="exact"/>
        <w:ind w:firstLine="480" w:firstLineChars="200"/>
        <w:rPr>
          <w:rFonts w:ascii="Times New Roman" w:hAnsi="Times New Roman" w:eastAsia="仿宋"/>
          <w:sz w:val="24"/>
        </w:rPr>
      </w:pPr>
      <w:r>
        <w:rPr>
          <w:rFonts w:hint="eastAsia" w:ascii="Times New Roman" w:hAnsi="Times New Roman" w:eastAsia="仿宋"/>
          <w:sz w:val="24"/>
        </w:rPr>
        <w:t>2.5.3-1食品学院承担教改项目列表及相关通知、证书等（2021-2023年）</w:t>
      </w:r>
    </w:p>
    <w:p>
      <w:pPr>
        <w:widowControl/>
        <w:spacing w:line="400" w:lineRule="exact"/>
        <w:ind w:firstLine="480" w:firstLineChars="200"/>
        <w:jc w:val="left"/>
        <w:rPr>
          <w:rFonts w:ascii="Times New Roman" w:hAnsi="Times New Roman" w:eastAsia="仿宋"/>
          <w:sz w:val="24"/>
          <w:highlight w:val="yellow"/>
        </w:rPr>
      </w:pPr>
      <w:r>
        <w:rPr>
          <w:rFonts w:hint="eastAsia" w:ascii="Times New Roman" w:hAnsi="Times New Roman" w:eastAsia="仿宋"/>
          <w:sz w:val="24"/>
        </w:rPr>
        <w:t>2.5.3-2食品科技学院教师发表教学研究论文</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2.5.4酿酒工程省级一流专业获批通知和验收通过通知文件</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2.5.5一流课程批复通知</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2.5.6食品科技学院出版教材情况</w:t>
      </w:r>
    </w:p>
    <w:p>
      <w:pPr>
        <w:widowControl/>
        <w:spacing w:line="400" w:lineRule="exact"/>
        <w:jc w:val="left"/>
        <w:rPr>
          <w:rFonts w:ascii="Times New Roman" w:hAnsi="Times New Roman" w:eastAsia="仿宋"/>
          <w:sz w:val="24"/>
        </w:rPr>
      </w:pPr>
      <w:r>
        <w:rPr>
          <w:rFonts w:hint="eastAsia" w:ascii="Times New Roman" w:hAnsi="Times New Roman" w:eastAsia="仿宋"/>
          <w:sz w:val="24"/>
        </w:rPr>
        <w:t>2.6 创新创业教育</w:t>
      </w:r>
    </w:p>
    <w:p>
      <w:pPr>
        <w:spacing w:line="560" w:lineRule="exact"/>
        <w:ind w:firstLine="480" w:firstLineChars="200"/>
        <w:jc w:val="left"/>
        <w:rPr>
          <w:rFonts w:ascii="Times New Roman" w:hAnsi="Times New Roman" w:eastAsia="仿宋"/>
          <w:sz w:val="24"/>
        </w:rPr>
      </w:pPr>
      <w:r>
        <w:rPr>
          <w:rFonts w:hint="eastAsia" w:ascii="Times New Roman" w:hAnsi="Times New Roman" w:eastAsia="仿宋"/>
          <w:sz w:val="24"/>
        </w:rPr>
        <w:t>2.6.2创新创业教育工作体系与创新创业教育平台建设情况</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2.6.3 学生参加创新创业项目及获奖证书</w:t>
      </w:r>
    </w:p>
    <w:p>
      <w:pPr>
        <w:widowControl/>
        <w:spacing w:line="400" w:lineRule="exact"/>
        <w:jc w:val="left"/>
        <w:rPr>
          <w:rFonts w:ascii="Times New Roman" w:hAnsi="Times New Roman" w:eastAsia="仿宋"/>
          <w:sz w:val="24"/>
        </w:rPr>
      </w:pPr>
      <w:r>
        <w:rPr>
          <w:rFonts w:hint="eastAsia" w:ascii="Times New Roman" w:hAnsi="Times New Roman" w:eastAsia="仿宋"/>
          <w:sz w:val="24"/>
        </w:rPr>
        <w:t>3.2教学资源建设</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3.2.2出版应用型教材情况</w:t>
      </w:r>
    </w:p>
    <w:p>
      <w:pPr>
        <w:pStyle w:val="4"/>
        <w:spacing w:line="400" w:lineRule="exact"/>
        <w:rPr>
          <w:rFonts w:ascii="Times New Roman" w:hAnsi="Times New Roman" w:eastAsia="仿宋"/>
          <w:sz w:val="24"/>
        </w:rPr>
      </w:pPr>
      <w:r>
        <w:rPr>
          <w:rFonts w:hint="eastAsia" w:ascii="Times New Roman" w:hAnsi="Times New Roman" w:eastAsia="仿宋"/>
          <w:sz w:val="24"/>
        </w:rPr>
        <w:t>4.1师德师风</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4.1.2 2021年-2023年食品科技学院师德考核结果</w:t>
      </w:r>
    </w:p>
    <w:p>
      <w:pPr>
        <w:widowControl/>
        <w:spacing w:line="400" w:lineRule="exact"/>
        <w:jc w:val="left"/>
        <w:rPr>
          <w:rFonts w:ascii="Times New Roman" w:hAnsi="Times New Roman" w:eastAsia="仿宋"/>
          <w:sz w:val="24"/>
        </w:rPr>
      </w:pPr>
      <w:r>
        <w:rPr>
          <w:rFonts w:hint="eastAsia" w:ascii="Times New Roman" w:hAnsi="Times New Roman" w:eastAsia="仿宋"/>
          <w:sz w:val="24"/>
        </w:rPr>
        <w:t>4.2教学能力</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4.2.1-1教师参加科研项目情况</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4.2.1-2教师发表科研论文情况</w:t>
      </w:r>
    </w:p>
    <w:p>
      <w:pPr>
        <w:pStyle w:val="4"/>
        <w:spacing w:line="400" w:lineRule="exact"/>
        <w:ind w:firstLine="480" w:firstLineChars="200"/>
        <w:rPr>
          <w:rFonts w:ascii="Times New Roman" w:hAnsi="Times New Roman" w:eastAsia="仿宋"/>
          <w:sz w:val="24"/>
        </w:rPr>
      </w:pPr>
      <w:r>
        <w:rPr>
          <w:rFonts w:hint="eastAsia" w:ascii="Times New Roman" w:hAnsi="Times New Roman" w:eastAsia="仿宋"/>
          <w:sz w:val="24"/>
        </w:rPr>
        <w:t>4.2.1-3教师参加教学研究项目情况同2.5.3-1</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4.2.1-4教师发表教学研究论文情况同2.5.3-2</w:t>
      </w:r>
    </w:p>
    <w:p>
      <w:pPr>
        <w:widowControl/>
        <w:spacing w:line="400" w:lineRule="exact"/>
        <w:jc w:val="left"/>
        <w:rPr>
          <w:rFonts w:ascii="Times New Roman" w:hAnsi="Times New Roman" w:eastAsia="仿宋"/>
          <w:sz w:val="24"/>
        </w:rPr>
      </w:pPr>
      <w:r>
        <w:rPr>
          <w:rFonts w:hint="eastAsia" w:ascii="Times New Roman" w:hAnsi="Times New Roman" w:eastAsia="仿宋"/>
          <w:sz w:val="24"/>
        </w:rPr>
        <w:t>4.3教学投入</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4.3.1 教授为本科生上课情况</w:t>
      </w:r>
    </w:p>
    <w:p>
      <w:pPr>
        <w:widowControl/>
        <w:spacing w:line="400" w:lineRule="exact"/>
        <w:ind w:firstLine="480" w:firstLineChars="200"/>
        <w:jc w:val="left"/>
        <w:rPr>
          <w:rFonts w:ascii="Times New Roman" w:hAnsi="Times New Roman" w:eastAsia="仿宋"/>
          <w:sz w:val="24"/>
          <w:highlight w:val="yellow"/>
        </w:rPr>
      </w:pPr>
      <w:r>
        <w:rPr>
          <w:rFonts w:hint="eastAsia" w:ascii="Times New Roman" w:hAnsi="Times New Roman" w:eastAsia="仿宋"/>
          <w:sz w:val="24"/>
        </w:rPr>
        <w:t>4.3.2各专业负责人情况</w:t>
      </w:r>
    </w:p>
    <w:p>
      <w:pPr>
        <w:widowControl/>
        <w:spacing w:line="400" w:lineRule="exact"/>
        <w:jc w:val="left"/>
        <w:rPr>
          <w:rFonts w:ascii="Times New Roman" w:hAnsi="Times New Roman" w:eastAsia="仿宋"/>
          <w:sz w:val="24"/>
        </w:rPr>
      </w:pPr>
      <w:r>
        <w:rPr>
          <w:rFonts w:hint="eastAsia" w:ascii="Times New Roman" w:hAnsi="Times New Roman" w:eastAsia="仿宋"/>
          <w:sz w:val="24"/>
        </w:rPr>
        <w:t>4.4教师发展</w:t>
      </w:r>
    </w:p>
    <w:p>
      <w:pPr>
        <w:widowControl/>
        <w:spacing w:line="400" w:lineRule="exact"/>
        <w:ind w:firstLine="480" w:firstLineChars="200"/>
        <w:jc w:val="left"/>
        <w:rPr>
          <w:rFonts w:ascii="Times New Roman" w:hAnsi="Times New Roman" w:eastAsia="仿宋"/>
          <w:sz w:val="24"/>
          <w:highlight w:val="yellow"/>
        </w:rPr>
      </w:pPr>
      <w:r>
        <w:rPr>
          <w:rFonts w:hint="eastAsia" w:ascii="Times New Roman" w:hAnsi="Times New Roman" w:eastAsia="仿宋"/>
          <w:sz w:val="24"/>
        </w:rPr>
        <w:t>4.4.3参加实践锻炼教师统计表</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4.4.4双师型教师情况一览表及相关证书</w:t>
      </w:r>
    </w:p>
    <w:p>
      <w:pPr>
        <w:widowControl/>
        <w:spacing w:line="400" w:lineRule="exact"/>
        <w:jc w:val="left"/>
        <w:rPr>
          <w:rFonts w:ascii="Times New Roman" w:hAnsi="Times New Roman" w:eastAsia="仿宋"/>
          <w:sz w:val="24"/>
        </w:rPr>
      </w:pPr>
      <w:r>
        <w:rPr>
          <w:rFonts w:hint="eastAsia" w:ascii="Times New Roman" w:hAnsi="Times New Roman" w:eastAsia="仿宋"/>
          <w:sz w:val="24"/>
        </w:rPr>
        <w:t>5.1理想信念</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5.1.1-1开学第一课图片</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5.1.1-2举办学院特色思想政治教育活动截图</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5.1.1-3主题班会图片</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5.1.1-4学生事务管理内容材料</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5.1.1-5其他学生活动图片</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5.1.2-1《河北科技师范学院进一步加强“三风”建设工作实施方案》</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5.1.2-2“三风”建设考勤表</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5.1.2-3“读懂中国”活动图片</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5.1.2-4红歌大赛活动图片</w:t>
      </w:r>
    </w:p>
    <w:p>
      <w:pPr>
        <w:widowControl/>
        <w:spacing w:line="400" w:lineRule="exact"/>
        <w:jc w:val="left"/>
        <w:rPr>
          <w:rFonts w:ascii="Times New Roman" w:hAnsi="Times New Roman" w:cs="宋体"/>
          <w:kern w:val="0"/>
          <w:szCs w:val="21"/>
        </w:rPr>
      </w:pPr>
      <w:r>
        <w:rPr>
          <w:rFonts w:hint="eastAsia" w:ascii="Times New Roman" w:hAnsi="Times New Roman" w:cs="宋体"/>
          <w:kern w:val="0"/>
          <w:szCs w:val="21"/>
        </w:rPr>
        <w:t>5.2学业成绩及综合素质</w:t>
      </w:r>
    </w:p>
    <w:p>
      <w:pPr>
        <w:widowControl/>
        <w:spacing w:line="400" w:lineRule="exact"/>
        <w:ind w:firstLine="480" w:firstLineChars="200"/>
        <w:jc w:val="left"/>
        <w:rPr>
          <w:rFonts w:ascii="Times New Roman" w:hAnsi="Times New Roman" w:eastAsia="仿宋"/>
          <w:sz w:val="24"/>
        </w:rPr>
      </w:pPr>
      <w:r>
        <w:rPr>
          <w:rFonts w:ascii="Times New Roman" w:hAnsi="Times New Roman" w:eastAsia="仿宋"/>
          <w:sz w:val="24"/>
        </w:rPr>
        <w:t>5.2.1-1学生获得国家认可职业资格证书情况（待补充）</w:t>
      </w:r>
    </w:p>
    <w:p>
      <w:pPr>
        <w:widowControl/>
        <w:spacing w:line="400" w:lineRule="exact"/>
        <w:ind w:firstLine="480" w:firstLineChars="200"/>
        <w:jc w:val="left"/>
        <w:rPr>
          <w:rFonts w:ascii="Times New Roman" w:hAnsi="Times New Roman" w:eastAsia="仿宋"/>
          <w:sz w:val="24"/>
        </w:rPr>
      </w:pPr>
      <w:r>
        <w:rPr>
          <w:rFonts w:ascii="Times New Roman" w:hAnsi="Times New Roman" w:eastAsia="仿宋"/>
          <w:sz w:val="24"/>
        </w:rPr>
        <w:t>5.2.1-1学生获得国家认可职业资格证书情况（待补充）</w:t>
      </w:r>
    </w:p>
    <w:p>
      <w:pPr>
        <w:widowControl/>
        <w:spacing w:line="400" w:lineRule="exact"/>
        <w:jc w:val="left"/>
        <w:rPr>
          <w:rFonts w:ascii="Times New Roman" w:hAnsi="Times New Roman" w:cs="宋体"/>
          <w:kern w:val="0"/>
          <w:szCs w:val="21"/>
        </w:rPr>
      </w:pPr>
      <w:r>
        <w:rPr>
          <w:rFonts w:hint="eastAsia" w:ascii="Times New Roman" w:hAnsi="Times New Roman" w:cs="宋体"/>
          <w:kern w:val="0"/>
          <w:szCs w:val="21"/>
        </w:rPr>
        <w:t>7.1达成度</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7.1.2毕业生质量持续跟踪评价机制建立情况及跟踪评价结果</w:t>
      </w:r>
    </w:p>
    <w:p>
      <w:pPr>
        <w:widowControl/>
        <w:spacing w:line="400" w:lineRule="exact"/>
        <w:jc w:val="left"/>
        <w:rPr>
          <w:rFonts w:ascii="Times New Roman" w:hAnsi="Times New Roman" w:cs="宋体"/>
          <w:kern w:val="0"/>
          <w:szCs w:val="21"/>
        </w:rPr>
      </w:pPr>
      <w:r>
        <w:rPr>
          <w:rFonts w:hint="eastAsia" w:ascii="Times New Roman" w:hAnsi="Times New Roman" w:cs="宋体"/>
          <w:kern w:val="0"/>
          <w:szCs w:val="21"/>
        </w:rPr>
        <w:t>7.2适应度</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7.2.1 学校本科生源状况</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7.2.2 B2 毕业生面向学校所服务的区域和行业企业就业情况、就业质量及职业发展情况</w:t>
      </w:r>
    </w:p>
    <w:p>
      <w:pPr>
        <w:widowControl/>
        <w:spacing w:line="400" w:lineRule="exact"/>
        <w:jc w:val="left"/>
        <w:rPr>
          <w:rFonts w:ascii="Times New Roman" w:hAnsi="Times New Roman" w:cs="宋体"/>
          <w:kern w:val="0"/>
          <w:szCs w:val="21"/>
        </w:rPr>
      </w:pPr>
      <w:r>
        <w:rPr>
          <w:rFonts w:hint="eastAsia" w:ascii="Times New Roman" w:hAnsi="Times New Roman" w:cs="宋体"/>
          <w:kern w:val="0"/>
          <w:szCs w:val="21"/>
        </w:rPr>
        <w:t>7.4有效度</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7.4.3食品科技学院优秀学生案例及培养经验分享</w:t>
      </w:r>
    </w:p>
    <w:p>
      <w:pPr>
        <w:widowControl/>
        <w:spacing w:line="400" w:lineRule="exact"/>
        <w:jc w:val="left"/>
        <w:rPr>
          <w:rFonts w:ascii="Times New Roman" w:hAnsi="Times New Roman" w:cs="宋体"/>
          <w:kern w:val="0"/>
          <w:szCs w:val="21"/>
        </w:rPr>
      </w:pPr>
      <w:r>
        <w:rPr>
          <w:rFonts w:hint="eastAsia" w:ascii="Times New Roman" w:hAnsi="Times New Roman" w:cs="宋体"/>
          <w:kern w:val="0"/>
          <w:szCs w:val="21"/>
        </w:rPr>
        <w:t>7.5满意度</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7.5.1学生（毕业生与在校生）对学习与成长的满意度</w:t>
      </w:r>
    </w:p>
    <w:p>
      <w:pPr>
        <w:widowControl/>
        <w:spacing w:line="400" w:lineRule="exact"/>
        <w:ind w:firstLine="480" w:firstLineChars="200"/>
        <w:jc w:val="left"/>
        <w:rPr>
          <w:rFonts w:ascii="Times New Roman" w:hAnsi="Times New Roman" w:eastAsia="仿宋"/>
          <w:sz w:val="24"/>
        </w:rPr>
      </w:pPr>
      <w:r>
        <w:rPr>
          <w:rFonts w:hint="eastAsia" w:ascii="Times New Roman" w:hAnsi="Times New Roman" w:eastAsia="仿宋"/>
          <w:sz w:val="24"/>
        </w:rPr>
        <w:t>7.5.3用人单位的满意度</w:t>
      </w:r>
    </w:p>
    <w:p>
      <w:pPr>
        <w:widowControl/>
        <w:spacing w:line="400" w:lineRule="exact"/>
        <w:ind w:firstLine="420" w:firstLineChars="200"/>
        <w:jc w:val="left"/>
        <w:rPr>
          <w:rFonts w:ascii="Times New Roman" w:hAnsi="Times New Roman" w:cs="宋体"/>
          <w:kern w:val="0"/>
          <w:szCs w:val="21"/>
        </w:rPr>
      </w:pPr>
    </w:p>
    <w:p>
      <w:pPr>
        <w:rPr>
          <w:rFonts w:ascii="Times New Roman" w:hAnsi="Times New Roman" w:eastAsia="黑体"/>
          <w:bCs/>
          <w:sz w:val="32"/>
          <w:szCs w:val="32"/>
        </w:rPr>
      </w:pPr>
      <w:r>
        <w:rPr>
          <w:rFonts w:hint="eastAsia" w:ascii="黑体" w:hAnsi="黑体" w:eastAsia="黑体" w:cs="Times New Roman"/>
          <w:bCs/>
          <w:kern w:val="0"/>
          <w:sz w:val="32"/>
          <w:szCs w:val="32"/>
        </w:rPr>
        <w:t>注：1.</w:t>
      </w:r>
      <w:r>
        <w:rPr>
          <w:rFonts w:hint="eastAsia" w:ascii="Times New Roman" w:hAnsi="Times New Roman" w:eastAsia="黑体"/>
          <w:bCs/>
          <w:sz w:val="32"/>
          <w:szCs w:val="32"/>
        </w:rPr>
        <w:t>对照《本科教育教学审核评估工作实施方案》（校教字〔2021〕61号）中的</w:t>
      </w:r>
      <w:r>
        <w:rPr>
          <w:rFonts w:hint="eastAsia" w:ascii="黑体" w:hAnsi="黑体" w:eastAsia="黑体" w:cs="Times New Roman"/>
          <w:bCs/>
          <w:kern w:val="0"/>
          <w:sz w:val="32"/>
          <w:szCs w:val="32"/>
        </w:rPr>
        <w:t>附件《</w:t>
      </w:r>
      <w:r>
        <w:rPr>
          <w:rFonts w:hint="eastAsia" w:ascii="Times New Roman" w:hAnsi="Times New Roman" w:eastAsia="黑体"/>
          <w:bCs/>
          <w:sz w:val="32"/>
          <w:szCs w:val="32"/>
        </w:rPr>
        <w:t>本科教育教学审核评估项目任务分解及责任单位一览表》，由牵头部门负责按指标填写。</w:t>
      </w:r>
    </w:p>
    <w:p>
      <w:pPr>
        <w:rPr>
          <w:rFonts w:ascii="仿宋_GB2312" w:hAnsi="Arial" w:eastAsia="仿宋_GB2312" w:cs="Arial"/>
          <w:color w:val="000000" w:themeColor="text1"/>
          <w:kern w:val="0"/>
          <w:sz w:val="32"/>
          <w:szCs w:val="32"/>
        </w:rPr>
      </w:pPr>
      <w:r>
        <w:rPr>
          <w:rFonts w:hint="eastAsia" w:ascii="Times New Roman" w:hAnsi="Times New Roman" w:eastAsia="黑体"/>
          <w:bCs/>
          <w:sz w:val="32"/>
          <w:szCs w:val="32"/>
        </w:rPr>
        <w:t>2.学院做整体工作自评，按指标体系分指标</w:t>
      </w:r>
      <w:r>
        <w:rPr>
          <w:rFonts w:hint="eastAsia" w:ascii="黑体" w:hAnsi="黑体" w:eastAsia="黑体" w:cs="Times New Roman"/>
          <w:bCs/>
          <w:kern w:val="0"/>
          <w:sz w:val="32"/>
          <w:szCs w:val="32"/>
        </w:rPr>
        <w:t>填写。</w:t>
      </w:r>
    </w:p>
    <w:p/>
    <w:sectPr>
      <w:foot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469B304-E639-42B7-BA4C-FB6FCC1EA7E1}"/>
  </w:font>
  <w:font w:name="黑体">
    <w:panose1 w:val="02010609060101010101"/>
    <w:charset w:val="86"/>
    <w:family w:val="auto"/>
    <w:pitch w:val="default"/>
    <w:sig w:usb0="800002BF" w:usb1="38CF7CFA" w:usb2="00000016" w:usb3="00000000" w:csb0="00040001" w:csb1="00000000"/>
    <w:embedRegular r:id="rId2" w:fontKey="{F8FC2BAC-73DE-441E-AC96-F144D320BD8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3" w:fontKey="{0BD76693-DD6E-4904-8337-2F34344EF604}"/>
  </w:font>
  <w:font w:name="仿宋_GB2312">
    <w:altName w:val="仿宋"/>
    <w:panose1 w:val="00000000000000000000"/>
    <w:charset w:val="86"/>
    <w:family w:val="modern"/>
    <w:pitch w:val="default"/>
    <w:sig w:usb0="00000000" w:usb1="00000000" w:usb2="00000010" w:usb3="00000000" w:csb0="00040000" w:csb1="00000000"/>
    <w:embedRegular r:id="rId4" w:fontKey="{8FC013D9-DCD2-4462-82A8-0339C2B31E3B}"/>
  </w:font>
  <w:font w:name="仿宋">
    <w:panose1 w:val="02010609060101010101"/>
    <w:charset w:val="86"/>
    <w:family w:val="modern"/>
    <w:pitch w:val="default"/>
    <w:sig w:usb0="800002BF" w:usb1="38CF7CFA" w:usb2="00000016" w:usb3="00000000" w:csb0="00040001" w:csb1="00000000"/>
    <w:embedRegular r:id="rId5" w:fontKey="{3158A93A-2C9B-44FC-9681-3D0EE8695B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58E73"/>
    <w:multiLevelType w:val="singleLevel"/>
    <w:tmpl w:val="94558E7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g1OTk0MTBlODk1ZjVmYjQ0NzMwNWM2NjM5YTQ5MWUifQ=="/>
  </w:docVars>
  <w:rsids>
    <w:rsidRoot w:val="000250BA"/>
    <w:rsid w:val="000250BA"/>
    <w:rsid w:val="002A0D54"/>
    <w:rsid w:val="00382DEE"/>
    <w:rsid w:val="00AD71B8"/>
    <w:rsid w:val="00F33904"/>
    <w:rsid w:val="02C864D9"/>
    <w:rsid w:val="03BD1C45"/>
    <w:rsid w:val="03BF0E07"/>
    <w:rsid w:val="05971209"/>
    <w:rsid w:val="063B2462"/>
    <w:rsid w:val="084A618A"/>
    <w:rsid w:val="089D1650"/>
    <w:rsid w:val="08FC4170"/>
    <w:rsid w:val="08FF7AB1"/>
    <w:rsid w:val="093323A4"/>
    <w:rsid w:val="09747F34"/>
    <w:rsid w:val="0A2B6A5A"/>
    <w:rsid w:val="0A6C5E96"/>
    <w:rsid w:val="0A904AC1"/>
    <w:rsid w:val="0ACE05D7"/>
    <w:rsid w:val="0BEF212A"/>
    <w:rsid w:val="0C7E602C"/>
    <w:rsid w:val="0D115CED"/>
    <w:rsid w:val="0D141707"/>
    <w:rsid w:val="0DD24882"/>
    <w:rsid w:val="0E5B6239"/>
    <w:rsid w:val="0F7763D9"/>
    <w:rsid w:val="10315B9D"/>
    <w:rsid w:val="1158509E"/>
    <w:rsid w:val="135220B4"/>
    <w:rsid w:val="147A17CF"/>
    <w:rsid w:val="14CE3B89"/>
    <w:rsid w:val="15B66003"/>
    <w:rsid w:val="162D4D4B"/>
    <w:rsid w:val="165E2C55"/>
    <w:rsid w:val="19FA7B06"/>
    <w:rsid w:val="1A2F0BDE"/>
    <w:rsid w:val="1AAA40CE"/>
    <w:rsid w:val="1BB54A3F"/>
    <w:rsid w:val="1BC54189"/>
    <w:rsid w:val="1CB444BD"/>
    <w:rsid w:val="1D332E2E"/>
    <w:rsid w:val="1DA7659F"/>
    <w:rsid w:val="1E2E54F5"/>
    <w:rsid w:val="1E933BB9"/>
    <w:rsid w:val="1EE7180F"/>
    <w:rsid w:val="1F615860"/>
    <w:rsid w:val="21771570"/>
    <w:rsid w:val="23DC56BB"/>
    <w:rsid w:val="250F5E4F"/>
    <w:rsid w:val="25637D1C"/>
    <w:rsid w:val="2573204F"/>
    <w:rsid w:val="261C4494"/>
    <w:rsid w:val="26D27249"/>
    <w:rsid w:val="27490680"/>
    <w:rsid w:val="28EB2659"/>
    <w:rsid w:val="29441F67"/>
    <w:rsid w:val="29837EA5"/>
    <w:rsid w:val="2A043884"/>
    <w:rsid w:val="2BC55262"/>
    <w:rsid w:val="2BF3534C"/>
    <w:rsid w:val="2E764C99"/>
    <w:rsid w:val="307A0735"/>
    <w:rsid w:val="30D05BE1"/>
    <w:rsid w:val="313C694F"/>
    <w:rsid w:val="318B43B4"/>
    <w:rsid w:val="335E682D"/>
    <w:rsid w:val="341E3ACD"/>
    <w:rsid w:val="366408D4"/>
    <w:rsid w:val="37177D89"/>
    <w:rsid w:val="392C6265"/>
    <w:rsid w:val="39477472"/>
    <w:rsid w:val="399860D0"/>
    <w:rsid w:val="39A16D33"/>
    <w:rsid w:val="39E20FC9"/>
    <w:rsid w:val="3AD82C28"/>
    <w:rsid w:val="3AF5743D"/>
    <w:rsid w:val="3D116B4E"/>
    <w:rsid w:val="3D8F3791"/>
    <w:rsid w:val="407B2A20"/>
    <w:rsid w:val="40E816EB"/>
    <w:rsid w:val="40F005A0"/>
    <w:rsid w:val="4184676F"/>
    <w:rsid w:val="421B4B5C"/>
    <w:rsid w:val="43205FA1"/>
    <w:rsid w:val="441A74E0"/>
    <w:rsid w:val="445A408B"/>
    <w:rsid w:val="446524A1"/>
    <w:rsid w:val="46B1432D"/>
    <w:rsid w:val="46F10BCE"/>
    <w:rsid w:val="48671147"/>
    <w:rsid w:val="49296D45"/>
    <w:rsid w:val="494B7462"/>
    <w:rsid w:val="499A58EC"/>
    <w:rsid w:val="4A001359"/>
    <w:rsid w:val="4A51027E"/>
    <w:rsid w:val="4BFD7185"/>
    <w:rsid w:val="4D2062BD"/>
    <w:rsid w:val="4D211275"/>
    <w:rsid w:val="4E4F6333"/>
    <w:rsid w:val="4F763FF9"/>
    <w:rsid w:val="4F8A1280"/>
    <w:rsid w:val="4FF0236A"/>
    <w:rsid w:val="505E3A48"/>
    <w:rsid w:val="5066262C"/>
    <w:rsid w:val="51515A06"/>
    <w:rsid w:val="51BA678C"/>
    <w:rsid w:val="52EF1494"/>
    <w:rsid w:val="54840D40"/>
    <w:rsid w:val="54E02AF7"/>
    <w:rsid w:val="572C2FA1"/>
    <w:rsid w:val="57911BE9"/>
    <w:rsid w:val="58CD5F3E"/>
    <w:rsid w:val="58F85DEC"/>
    <w:rsid w:val="5A160C1F"/>
    <w:rsid w:val="5A9E0A02"/>
    <w:rsid w:val="5AD33626"/>
    <w:rsid w:val="5BC546AB"/>
    <w:rsid w:val="5BFD2097"/>
    <w:rsid w:val="5C82434A"/>
    <w:rsid w:val="5D1C654D"/>
    <w:rsid w:val="5EDD2FB6"/>
    <w:rsid w:val="5F446F27"/>
    <w:rsid w:val="5F8108E9"/>
    <w:rsid w:val="5FAA42E4"/>
    <w:rsid w:val="5FC52727"/>
    <w:rsid w:val="608569B0"/>
    <w:rsid w:val="60E92464"/>
    <w:rsid w:val="61487D52"/>
    <w:rsid w:val="616976B3"/>
    <w:rsid w:val="61DF6A34"/>
    <w:rsid w:val="65771235"/>
    <w:rsid w:val="66697085"/>
    <w:rsid w:val="66731FE9"/>
    <w:rsid w:val="669F0B6A"/>
    <w:rsid w:val="6773145F"/>
    <w:rsid w:val="67EE31DB"/>
    <w:rsid w:val="69A80C2B"/>
    <w:rsid w:val="69B467A6"/>
    <w:rsid w:val="6A48378D"/>
    <w:rsid w:val="6AD42A63"/>
    <w:rsid w:val="6CD75FEC"/>
    <w:rsid w:val="6D012C44"/>
    <w:rsid w:val="6F8D7A1A"/>
    <w:rsid w:val="7035742A"/>
    <w:rsid w:val="70BB14E0"/>
    <w:rsid w:val="72895FDA"/>
    <w:rsid w:val="72D57472"/>
    <w:rsid w:val="74351BE4"/>
    <w:rsid w:val="7519641C"/>
    <w:rsid w:val="779C055E"/>
    <w:rsid w:val="784B41F1"/>
    <w:rsid w:val="78807B59"/>
    <w:rsid w:val="797625AD"/>
    <w:rsid w:val="7A293BFF"/>
    <w:rsid w:val="7C4E3B58"/>
    <w:rsid w:val="7D1032D5"/>
    <w:rsid w:val="7D474AC8"/>
    <w:rsid w:val="7D944D3F"/>
    <w:rsid w:val="7E021560"/>
    <w:rsid w:val="7E337C73"/>
    <w:rsid w:val="7F2B0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line="576" w:lineRule="auto"/>
      <w:outlineLvl w:val="0"/>
    </w:pPr>
    <w:rPr>
      <w:b/>
      <w:kern w:val="44"/>
      <w:sz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autoRedefine/>
    <w:qFormat/>
    <w:uiPriority w:val="0"/>
    <w:pPr>
      <w:spacing w:after="120"/>
      <w:ind w:left="420" w:leftChars="200"/>
    </w:pPr>
  </w:style>
  <w:style w:type="paragraph" w:styleId="4">
    <w:name w:val="Plain Text"/>
    <w:basedOn w:val="1"/>
    <w:autoRedefine/>
    <w:qFormat/>
    <w:uiPriority w:val="0"/>
    <w:rPr>
      <w:rFonts w:ascii="宋体" w:hAnsi="Courier New"/>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widowControl/>
      <w:spacing w:before="100" w:beforeAutospacing="1" w:after="100" w:afterAutospacing="1" w:line="357" w:lineRule="atLeast"/>
      <w:ind w:firstLine="960" w:firstLineChars="400"/>
      <w:jc w:val="center"/>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1797</Words>
  <Characters>10243</Characters>
  <Lines>85</Lines>
  <Paragraphs>24</Paragraphs>
  <TotalTime>38</TotalTime>
  <ScaleCrop>false</ScaleCrop>
  <LinksUpToDate>false</LinksUpToDate>
  <CharactersWithSpaces>12016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2024-03-11T01:59:00Z</dcterms:created>
  <dc:creator>pc888</dc:creator>
  <cp:lastModifiedBy>水墨湘</cp:lastModifiedBy>
  <cp:lastPrinted>2024-01-16T08:10:00Z</cp:lastPrinted>
  <dcterms:modified xsi:type="dcterms:W3CDTF">2024-03-11T07:02:57Z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34D6E49D951048C281F883DB81B9E801_13</vt:lpwstr>
  </property>
</Properties>
</file>